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F1" w:rsidRPr="00CC467C" w:rsidRDefault="0012210F" w:rsidP="00EB70F1">
      <w:pPr>
        <w:jc w:val="center"/>
        <w:rPr>
          <w:b/>
          <w:sz w:val="28"/>
          <w:lang w:val="en-AU"/>
        </w:rPr>
      </w:pPr>
      <w:bookmarkStart w:id="0" w:name="_GoBack"/>
      <w:bookmarkEnd w:id="0"/>
      <w:r w:rsidRPr="00CC467C">
        <w:rPr>
          <w:b/>
          <w:sz w:val="28"/>
          <w:lang w:val="en-AU"/>
        </w:rPr>
        <w:t xml:space="preserve">Evaluation of the Effect of </w:t>
      </w:r>
      <w:r w:rsidR="00D91BB1" w:rsidRPr="00CC467C">
        <w:rPr>
          <w:b/>
          <w:sz w:val="28"/>
          <w:lang w:val="en-AU"/>
        </w:rPr>
        <w:t>Relative Humidity of Air on the Coefficients of Critical Flow Venturi Nozzles</w:t>
      </w:r>
    </w:p>
    <w:p w:rsidR="00B02626" w:rsidRPr="00CC467C" w:rsidRDefault="00B02626" w:rsidP="002412D8">
      <w:pPr>
        <w:rPr>
          <w:b/>
          <w:lang w:val="en-AU"/>
        </w:rPr>
      </w:pPr>
    </w:p>
    <w:p w:rsidR="00B02626" w:rsidRPr="00CC467C" w:rsidRDefault="00D91BB1">
      <w:pPr>
        <w:jc w:val="center"/>
        <w:rPr>
          <w:b/>
          <w:lang w:val="en-AU"/>
        </w:rPr>
      </w:pPr>
      <w:r w:rsidRPr="00CC467C">
        <w:rPr>
          <w:b/>
          <w:lang w:val="en-AU"/>
        </w:rPr>
        <w:t>K</w:t>
      </w:r>
      <w:r w:rsidR="00B02626" w:rsidRPr="00CC467C">
        <w:rPr>
          <w:b/>
          <w:lang w:val="en-AU"/>
        </w:rPr>
        <w:t xml:space="preserve">. </w:t>
      </w:r>
      <w:r w:rsidRPr="00CC467C">
        <w:rPr>
          <w:b/>
          <w:lang w:val="en-AU"/>
        </w:rPr>
        <w:t>Chahine and M</w:t>
      </w:r>
      <w:r w:rsidR="00B02626" w:rsidRPr="00CC467C">
        <w:rPr>
          <w:b/>
          <w:lang w:val="en-AU"/>
        </w:rPr>
        <w:t xml:space="preserve">. </w:t>
      </w:r>
      <w:r w:rsidRPr="00CC467C">
        <w:rPr>
          <w:b/>
          <w:lang w:val="en-AU"/>
        </w:rPr>
        <w:t>Ballico</w:t>
      </w:r>
    </w:p>
    <w:p w:rsidR="00B02626" w:rsidRPr="00CC467C" w:rsidRDefault="00D91BB1">
      <w:pPr>
        <w:jc w:val="center"/>
        <w:rPr>
          <w:b/>
          <w:lang w:val="en-AU"/>
        </w:rPr>
      </w:pPr>
      <w:r w:rsidRPr="00CC467C">
        <w:rPr>
          <w:b/>
          <w:lang w:val="en-AU"/>
        </w:rPr>
        <w:t>National Measurement Institute, Australia</w:t>
      </w:r>
    </w:p>
    <w:p w:rsidR="00B02626" w:rsidRPr="00CC467C" w:rsidRDefault="00D91BB1">
      <w:pPr>
        <w:jc w:val="center"/>
        <w:rPr>
          <w:b/>
          <w:lang w:val="en-AU"/>
        </w:rPr>
      </w:pPr>
      <w:r w:rsidRPr="00CC467C">
        <w:rPr>
          <w:b/>
          <w:lang w:val="en-AU"/>
        </w:rPr>
        <w:t>P O Box 264, Lindfield, NSW 2070, Australia</w:t>
      </w:r>
    </w:p>
    <w:p w:rsidR="00A5152D" w:rsidRPr="00CC467C" w:rsidRDefault="00650B99">
      <w:pPr>
        <w:jc w:val="center"/>
        <w:rPr>
          <w:b/>
          <w:lang w:val="en-AU"/>
        </w:rPr>
      </w:pPr>
      <w:hyperlink r:id="rId8" w:history="1">
        <w:r w:rsidR="006B09F2" w:rsidRPr="00C647E9">
          <w:rPr>
            <w:rStyle w:val="Lienhypertexte"/>
            <w:b/>
            <w:lang w:val="en-AU"/>
          </w:rPr>
          <w:t>Khaled.Chahine@measurement.gov.au</w:t>
        </w:r>
      </w:hyperlink>
      <w:r w:rsidR="00D91BB1" w:rsidRPr="00CC467C">
        <w:rPr>
          <w:b/>
          <w:lang w:val="en-AU"/>
        </w:rPr>
        <w:t xml:space="preserve"> </w:t>
      </w:r>
    </w:p>
    <w:p w:rsidR="00B02626" w:rsidRPr="00CC467C" w:rsidRDefault="00B02626">
      <w:pPr>
        <w:rPr>
          <w:lang w:val="en-AU"/>
        </w:rPr>
      </w:pPr>
    </w:p>
    <w:p w:rsidR="00B02626" w:rsidRPr="00CC467C" w:rsidRDefault="00B02626">
      <w:pPr>
        <w:rPr>
          <w:lang w:val="en-AU"/>
        </w:rPr>
        <w:sectPr w:rsidR="00B02626" w:rsidRPr="00CC467C" w:rsidSect="005F547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851" w:header="720" w:footer="720" w:gutter="567"/>
          <w:cols w:space="720"/>
        </w:sectPr>
      </w:pPr>
    </w:p>
    <w:p w:rsidR="00B02626" w:rsidRPr="00CC467C" w:rsidRDefault="00B02626">
      <w:pPr>
        <w:jc w:val="center"/>
        <w:rPr>
          <w:lang w:val="en-AU"/>
        </w:rPr>
      </w:pPr>
      <w:r w:rsidRPr="00CC467C">
        <w:rPr>
          <w:b/>
          <w:sz w:val="28"/>
          <w:u w:val="single"/>
          <w:lang w:val="en-AU"/>
        </w:rPr>
        <w:lastRenderedPageBreak/>
        <w:t>Abstract</w:t>
      </w:r>
    </w:p>
    <w:p w:rsidR="00B02626" w:rsidRPr="00CC467C" w:rsidRDefault="00B02626">
      <w:pPr>
        <w:jc w:val="both"/>
        <w:rPr>
          <w:lang w:val="en-AU"/>
        </w:rPr>
      </w:pPr>
    </w:p>
    <w:p w:rsidR="00B02626" w:rsidRPr="00994D7D" w:rsidRDefault="00B02626" w:rsidP="007619F4">
      <w:pPr>
        <w:spacing w:line="20" w:lineRule="atLeast"/>
        <w:jc w:val="both"/>
        <w:rPr>
          <w:b/>
          <w:sz w:val="20"/>
          <w:szCs w:val="20"/>
          <w:lang w:val="en-AU"/>
        </w:rPr>
      </w:pPr>
      <w:r w:rsidRPr="00CC467C">
        <w:rPr>
          <w:lang w:val="en-AU"/>
        </w:rPr>
        <w:tab/>
      </w:r>
      <w:r w:rsidR="00F06300" w:rsidRPr="00994D7D">
        <w:rPr>
          <w:sz w:val="20"/>
          <w:szCs w:val="20"/>
          <w:lang w:val="en-AU"/>
        </w:rPr>
        <w:t xml:space="preserve">At NMIA, volumetric standards such as </w:t>
      </w:r>
      <w:r w:rsidR="00E404E2" w:rsidRPr="00994D7D">
        <w:rPr>
          <w:sz w:val="20"/>
          <w:szCs w:val="20"/>
          <w:lang w:val="en-AU"/>
        </w:rPr>
        <w:t>Brooks</w:t>
      </w:r>
      <w:r w:rsidR="00F06300" w:rsidRPr="00994D7D">
        <w:rPr>
          <w:sz w:val="20"/>
          <w:szCs w:val="20"/>
          <w:lang w:val="en-AU"/>
        </w:rPr>
        <w:t xml:space="preserve"> or </w:t>
      </w:r>
      <w:r w:rsidR="00E404E2" w:rsidRPr="00994D7D">
        <w:rPr>
          <w:sz w:val="20"/>
          <w:szCs w:val="20"/>
          <w:lang w:val="en-AU"/>
        </w:rPr>
        <w:t xml:space="preserve">bell </w:t>
      </w:r>
      <w:r w:rsidR="00F06300" w:rsidRPr="00994D7D">
        <w:rPr>
          <w:sz w:val="20"/>
          <w:szCs w:val="20"/>
          <w:lang w:val="en-AU"/>
        </w:rPr>
        <w:t>provers are u</w:t>
      </w:r>
      <w:r w:rsidR="006B09F2" w:rsidRPr="00994D7D">
        <w:rPr>
          <w:sz w:val="20"/>
          <w:szCs w:val="20"/>
          <w:lang w:val="en-AU"/>
        </w:rPr>
        <w:t>sed to calibrate critical flow V</w:t>
      </w:r>
      <w:r w:rsidR="00F06300" w:rsidRPr="00994D7D">
        <w:rPr>
          <w:sz w:val="20"/>
          <w:szCs w:val="20"/>
          <w:lang w:val="en-AU"/>
        </w:rPr>
        <w:t xml:space="preserve">enturi nozzles </w:t>
      </w:r>
      <w:r w:rsidR="00BF11DC" w:rsidRPr="00994D7D">
        <w:rPr>
          <w:sz w:val="20"/>
          <w:szCs w:val="20"/>
          <w:lang w:val="en-AU"/>
        </w:rPr>
        <w:t xml:space="preserve">or </w:t>
      </w:r>
      <w:r w:rsidR="006B09F2" w:rsidRPr="00994D7D">
        <w:rPr>
          <w:sz w:val="20"/>
          <w:szCs w:val="20"/>
          <w:lang w:val="en-AU"/>
        </w:rPr>
        <w:t>“sonic </w:t>
      </w:r>
      <w:r w:rsidR="00F06300" w:rsidRPr="00994D7D">
        <w:rPr>
          <w:sz w:val="20"/>
          <w:szCs w:val="20"/>
          <w:lang w:val="en-AU"/>
        </w:rPr>
        <w:t>nozzles”.  These nozzles, which are extremely stable, are used by both NMIA and Australian accredited laboratories to establish continuous flows for the calibration of gas flow meters. For operational reasons, sonic nozzles are</w:t>
      </w:r>
      <w:r w:rsidR="006B09F2" w:rsidRPr="00994D7D">
        <w:rPr>
          <w:sz w:val="20"/>
          <w:szCs w:val="20"/>
          <w:lang w:val="en-AU"/>
        </w:rPr>
        <w:t xml:space="preserve"> generally calibrated using dry </w:t>
      </w:r>
      <w:r w:rsidR="00F06300" w:rsidRPr="00994D7D">
        <w:rPr>
          <w:sz w:val="20"/>
          <w:szCs w:val="20"/>
          <w:lang w:val="en-AU"/>
        </w:rPr>
        <w:t xml:space="preserve">air but later used with standard atmospheric air at various humidity levels either drawn or blown through the meter-under-test. Although the accepted theoretical calculations for </w:t>
      </w:r>
      <w:r w:rsidR="00BE775E" w:rsidRPr="00994D7D">
        <w:rPr>
          <w:sz w:val="20"/>
          <w:szCs w:val="20"/>
          <w:lang w:val="en-AU"/>
        </w:rPr>
        <w:t>determining</w:t>
      </w:r>
      <w:r w:rsidR="00F06300" w:rsidRPr="00994D7D">
        <w:rPr>
          <w:sz w:val="20"/>
          <w:szCs w:val="20"/>
          <w:lang w:val="en-AU"/>
        </w:rPr>
        <w:t xml:space="preserve"> the mass flow through a sonic nozzle incorporate corrections for the resulting change in air density, as laboratories seek to reduce uncertainties the validity of this assumption warrants further examination.  In this paper we report on the calibration of sonic nozzles from 0.1</w:t>
      </w:r>
      <w:r w:rsidR="006B09F2" w:rsidRPr="00994D7D">
        <w:rPr>
          <w:sz w:val="20"/>
          <w:szCs w:val="20"/>
          <w:lang w:val="en-AU"/>
        </w:rPr>
        <w:t> </w:t>
      </w:r>
      <w:r w:rsidR="00F06300" w:rsidRPr="00994D7D">
        <w:rPr>
          <w:sz w:val="20"/>
          <w:szCs w:val="20"/>
          <w:lang w:val="en-AU"/>
        </w:rPr>
        <w:t>mm to 6.5</w:t>
      </w:r>
      <w:r w:rsidR="006B09F2" w:rsidRPr="00994D7D">
        <w:rPr>
          <w:sz w:val="20"/>
          <w:szCs w:val="20"/>
          <w:lang w:val="en-AU"/>
        </w:rPr>
        <w:t> </w:t>
      </w:r>
      <w:r w:rsidR="00F06300" w:rsidRPr="00994D7D">
        <w:rPr>
          <w:sz w:val="20"/>
          <w:szCs w:val="20"/>
          <w:lang w:val="en-AU"/>
        </w:rPr>
        <w:t>mm ID (0.005 to 25 m³ h</w:t>
      </w:r>
      <w:r w:rsidR="006B09F2" w:rsidRPr="00994D7D">
        <w:rPr>
          <w:sz w:val="20"/>
          <w:szCs w:val="20"/>
          <w:vertAlign w:val="superscript"/>
          <w:lang w:val="en-AU"/>
        </w:rPr>
        <w:t>−</w:t>
      </w:r>
      <w:r w:rsidR="00F06300" w:rsidRPr="00994D7D">
        <w:rPr>
          <w:sz w:val="20"/>
          <w:szCs w:val="20"/>
          <w:vertAlign w:val="superscript"/>
          <w:lang w:val="en-AU"/>
        </w:rPr>
        <w:t>1</w:t>
      </w:r>
      <w:r w:rsidR="00F06300" w:rsidRPr="00994D7D">
        <w:rPr>
          <w:sz w:val="20"/>
          <w:szCs w:val="20"/>
          <w:lang w:val="en-AU"/>
        </w:rPr>
        <w:t>) in humidified air, at atmospheric pressure and room temperature, provided by a divided flow generator over the range from dry to 95%RH air. The measured change, of up to 0.12%, somewhat larger than predicted by the theoretical calculations of other workers, is comparable with the typical calibration uncertainty for calibrations using sonic-nozzles.</w:t>
      </w:r>
    </w:p>
    <w:p w:rsidR="00B02626" w:rsidRDefault="00B02626" w:rsidP="007619F4">
      <w:pPr>
        <w:spacing w:line="20" w:lineRule="atLeast"/>
        <w:jc w:val="both"/>
        <w:rPr>
          <w:sz w:val="20"/>
          <w:szCs w:val="20"/>
          <w:u w:val="single"/>
          <w:lang w:val="en-AU"/>
        </w:rPr>
      </w:pPr>
    </w:p>
    <w:p w:rsidR="00D6524E" w:rsidRPr="00994D7D" w:rsidRDefault="00D6524E" w:rsidP="007619F4">
      <w:pPr>
        <w:spacing w:line="20" w:lineRule="atLeast"/>
        <w:jc w:val="both"/>
        <w:rPr>
          <w:sz w:val="20"/>
          <w:szCs w:val="20"/>
          <w:u w:val="single"/>
          <w:lang w:val="en-AU"/>
        </w:rPr>
      </w:pPr>
    </w:p>
    <w:p w:rsidR="00B02626" w:rsidRPr="00CC467C" w:rsidRDefault="00AD3093" w:rsidP="007619F4">
      <w:pPr>
        <w:spacing w:line="20" w:lineRule="atLeast"/>
        <w:jc w:val="both"/>
        <w:rPr>
          <w:lang w:val="en-AU"/>
        </w:rPr>
      </w:pPr>
      <w:r w:rsidRPr="00CC467C">
        <w:rPr>
          <w:b/>
          <w:u w:val="single"/>
          <w:lang w:val="en-AU"/>
        </w:rPr>
        <w:t>Introduction</w:t>
      </w:r>
    </w:p>
    <w:p w:rsidR="00AD3093" w:rsidRPr="00994D7D" w:rsidRDefault="00B02626" w:rsidP="007619F4">
      <w:pPr>
        <w:spacing w:line="20" w:lineRule="atLeast"/>
        <w:jc w:val="both"/>
        <w:rPr>
          <w:rFonts w:eastAsiaTheme="minorHAnsi"/>
          <w:sz w:val="20"/>
          <w:szCs w:val="20"/>
          <w:lang w:val="en-AU" w:eastAsia="en-US"/>
        </w:rPr>
      </w:pPr>
      <w:r w:rsidRPr="00CC467C">
        <w:rPr>
          <w:lang w:val="en-AU"/>
        </w:rPr>
        <w:tab/>
      </w:r>
      <w:r w:rsidR="00AD3093" w:rsidRPr="00994D7D">
        <w:rPr>
          <w:rFonts w:eastAsiaTheme="minorHAnsi"/>
          <w:sz w:val="20"/>
          <w:szCs w:val="20"/>
          <w:lang w:val="en-AU" w:eastAsia="en-US"/>
        </w:rPr>
        <w:t>Critical flow Venturi nozzles (or sonic nozzles) generally consist of a carefully machined hole in a block of steel. The profile of this hole is carefully designed with a slowly constricting throat to accelerate the gas flow, with a shock-wave forming at the narrowest point. The mass flow is then determined, to first order, by the area of the hole and the local sound speed. As the mechanical construction is exceedingly simple, these artefacts are extremely convenient, stable and robust flow standards.</w:t>
      </w:r>
    </w:p>
    <w:p w:rsidR="00AD3093" w:rsidRPr="00994D7D" w:rsidRDefault="00AD3093" w:rsidP="007619F4">
      <w:pPr>
        <w:spacing w:line="20" w:lineRule="atLeast"/>
        <w:jc w:val="both"/>
        <w:rPr>
          <w:rFonts w:eastAsiaTheme="minorHAnsi"/>
          <w:sz w:val="20"/>
          <w:szCs w:val="20"/>
          <w:lang w:val="en-AU" w:eastAsia="en-US"/>
        </w:rPr>
      </w:pPr>
    </w:p>
    <w:p w:rsidR="00AD3093" w:rsidRPr="00994D7D" w:rsidRDefault="00AD3093" w:rsidP="007619F4">
      <w:pPr>
        <w:spacing w:line="20" w:lineRule="atLeast"/>
        <w:jc w:val="both"/>
        <w:rPr>
          <w:rFonts w:eastAsiaTheme="minorHAnsi"/>
          <w:sz w:val="20"/>
          <w:szCs w:val="20"/>
          <w:lang w:val="en-AU" w:eastAsia="en-US"/>
        </w:rPr>
      </w:pPr>
      <w:r w:rsidRPr="00994D7D">
        <w:rPr>
          <w:rFonts w:eastAsiaTheme="minorHAnsi"/>
          <w:sz w:val="20"/>
          <w:szCs w:val="20"/>
          <w:lang w:val="en-AU" w:eastAsia="en-US"/>
        </w:rPr>
        <w:t xml:space="preserve">At NMIA, nozzles are generally calibrated at room temperature and over a range of pressures </w:t>
      </w:r>
      <w:r w:rsidR="007619F4" w:rsidRPr="00994D7D">
        <w:rPr>
          <w:rFonts w:eastAsiaTheme="minorHAnsi"/>
          <w:sz w:val="20"/>
          <w:szCs w:val="20"/>
          <w:lang w:val="en-AU" w:eastAsia="en-US"/>
        </w:rPr>
        <w:t xml:space="preserve">of </w:t>
      </w:r>
      <w:r w:rsidRPr="00994D7D">
        <w:rPr>
          <w:rFonts w:eastAsiaTheme="minorHAnsi"/>
          <w:sz w:val="20"/>
          <w:szCs w:val="20"/>
          <w:lang w:val="en-AU" w:eastAsia="en-US"/>
        </w:rPr>
        <w:t xml:space="preserve">a few </w:t>
      </w:r>
      <w:proofErr w:type="spellStart"/>
      <w:r w:rsidRPr="00994D7D">
        <w:rPr>
          <w:rFonts w:eastAsiaTheme="minorHAnsi"/>
          <w:sz w:val="20"/>
          <w:szCs w:val="20"/>
          <w:lang w:val="en-AU" w:eastAsia="en-US"/>
        </w:rPr>
        <w:t>kPa</w:t>
      </w:r>
      <w:proofErr w:type="spellEnd"/>
      <w:r w:rsidRPr="00994D7D">
        <w:rPr>
          <w:rFonts w:eastAsiaTheme="minorHAnsi"/>
          <w:sz w:val="20"/>
          <w:szCs w:val="20"/>
          <w:lang w:val="en-AU" w:eastAsia="en-US"/>
        </w:rPr>
        <w:t xml:space="preserve"> around atmospheric pressure using volumetrically calibrated reference standards such as a </w:t>
      </w:r>
      <w:r w:rsidR="00E404E2" w:rsidRPr="00994D7D">
        <w:rPr>
          <w:rFonts w:eastAsiaTheme="minorHAnsi"/>
          <w:sz w:val="20"/>
          <w:szCs w:val="20"/>
          <w:lang w:val="en-AU" w:eastAsia="en-US"/>
        </w:rPr>
        <w:t>“Brooks”</w:t>
      </w:r>
      <w:r w:rsidRPr="00994D7D">
        <w:rPr>
          <w:rFonts w:eastAsiaTheme="minorHAnsi"/>
          <w:sz w:val="20"/>
          <w:szCs w:val="20"/>
          <w:lang w:val="en-AU" w:eastAsia="en-US"/>
        </w:rPr>
        <w:t xml:space="preserve"> or “</w:t>
      </w:r>
      <w:r w:rsidR="00E404E2" w:rsidRPr="00994D7D">
        <w:rPr>
          <w:rFonts w:eastAsiaTheme="minorHAnsi"/>
          <w:sz w:val="20"/>
          <w:szCs w:val="20"/>
          <w:lang w:val="en-AU" w:eastAsia="en-US"/>
        </w:rPr>
        <w:t>bell</w:t>
      </w:r>
      <w:r w:rsidRPr="00994D7D">
        <w:rPr>
          <w:rFonts w:eastAsiaTheme="minorHAnsi"/>
          <w:sz w:val="20"/>
          <w:szCs w:val="20"/>
          <w:lang w:val="en-AU" w:eastAsia="en-US"/>
        </w:rPr>
        <w:t xml:space="preserve">” prover, and achieving uncertainties of 0.11% </w:t>
      </w:r>
      <w:r w:rsidR="00E404E2" w:rsidRPr="00994D7D">
        <w:rPr>
          <w:rFonts w:eastAsiaTheme="minorHAnsi"/>
          <w:sz w:val="20"/>
          <w:szCs w:val="20"/>
          <w:lang w:val="en-AU" w:eastAsia="en-US"/>
        </w:rPr>
        <w:t xml:space="preserve">and 0.13% respectively associated with the </w:t>
      </w:r>
      <w:r w:rsidRPr="00994D7D">
        <w:rPr>
          <w:rFonts w:eastAsiaTheme="minorHAnsi"/>
          <w:sz w:val="20"/>
          <w:szCs w:val="20"/>
          <w:lang w:val="en-AU" w:eastAsia="en-US"/>
        </w:rPr>
        <w:t>discharge coefficient [</w:t>
      </w:r>
      <w:r w:rsidR="00080B86" w:rsidRPr="00994D7D">
        <w:rPr>
          <w:rFonts w:eastAsiaTheme="minorHAnsi"/>
          <w:sz w:val="20"/>
          <w:szCs w:val="20"/>
          <w:lang w:val="en-AU" w:eastAsia="en-US"/>
        </w:rPr>
        <w:t>1</w:t>
      </w:r>
      <w:r w:rsidRPr="00994D7D">
        <w:rPr>
          <w:rFonts w:eastAsiaTheme="minorHAnsi"/>
          <w:sz w:val="20"/>
          <w:szCs w:val="20"/>
          <w:lang w:val="en-AU" w:eastAsia="en-US"/>
        </w:rPr>
        <w:t xml:space="preserve">]. To ensure the highest level of </w:t>
      </w:r>
      <w:r w:rsidR="00E404E2" w:rsidRPr="00994D7D">
        <w:rPr>
          <w:rFonts w:eastAsiaTheme="minorHAnsi"/>
          <w:sz w:val="20"/>
          <w:szCs w:val="20"/>
          <w:lang w:val="en-AU" w:eastAsia="en-US"/>
        </w:rPr>
        <w:t>precision,</w:t>
      </w:r>
      <w:r w:rsidRPr="00994D7D">
        <w:rPr>
          <w:rFonts w:eastAsiaTheme="minorHAnsi"/>
          <w:sz w:val="20"/>
          <w:szCs w:val="20"/>
          <w:lang w:val="en-AU" w:eastAsia="en-US"/>
        </w:rPr>
        <w:t xml:space="preserve"> </w:t>
      </w:r>
      <w:r w:rsidR="00E404E2" w:rsidRPr="00994D7D">
        <w:rPr>
          <w:rFonts w:eastAsiaTheme="minorHAnsi"/>
          <w:sz w:val="20"/>
          <w:szCs w:val="20"/>
          <w:lang w:val="en-AU" w:eastAsia="en-US"/>
        </w:rPr>
        <w:t xml:space="preserve">nozzle calibrations are </w:t>
      </w:r>
      <w:r w:rsidRPr="00994D7D">
        <w:rPr>
          <w:rFonts w:eastAsiaTheme="minorHAnsi"/>
          <w:sz w:val="20"/>
          <w:szCs w:val="20"/>
          <w:lang w:val="en-AU" w:eastAsia="en-US"/>
        </w:rPr>
        <w:t xml:space="preserve">generally conducted using dry-air, with a dew/frost </w:t>
      </w:r>
      <w:r w:rsidR="005A09E1" w:rsidRPr="00994D7D">
        <w:rPr>
          <w:rFonts w:eastAsiaTheme="minorHAnsi"/>
          <w:sz w:val="20"/>
          <w:szCs w:val="20"/>
          <w:lang w:val="en-AU" w:eastAsia="en-US"/>
        </w:rPr>
        <w:t xml:space="preserve">point </w:t>
      </w:r>
      <w:r w:rsidRPr="00994D7D">
        <w:rPr>
          <w:rFonts w:eastAsiaTheme="minorHAnsi"/>
          <w:sz w:val="20"/>
          <w:szCs w:val="20"/>
          <w:lang w:val="en-AU" w:eastAsia="en-US"/>
        </w:rPr>
        <w:t>less than -10°C, equating to less than 3%RH. Once calibrated, the</w:t>
      </w:r>
      <w:r w:rsidR="00E404E2" w:rsidRPr="00994D7D">
        <w:rPr>
          <w:rFonts w:eastAsiaTheme="minorHAnsi"/>
          <w:sz w:val="20"/>
          <w:szCs w:val="20"/>
          <w:lang w:val="en-AU" w:eastAsia="en-US"/>
        </w:rPr>
        <w:t>se</w:t>
      </w:r>
      <w:r w:rsidRPr="00994D7D">
        <w:rPr>
          <w:rFonts w:eastAsiaTheme="minorHAnsi"/>
          <w:sz w:val="20"/>
          <w:szCs w:val="20"/>
          <w:lang w:val="en-AU" w:eastAsia="en-US"/>
        </w:rPr>
        <w:t xml:space="preserve"> nozzles are then used in build-up systems to calibrate other </w:t>
      </w:r>
      <w:proofErr w:type="spellStart"/>
      <w:r w:rsidRPr="00994D7D">
        <w:rPr>
          <w:rFonts w:eastAsiaTheme="minorHAnsi"/>
          <w:sz w:val="20"/>
          <w:szCs w:val="20"/>
          <w:lang w:val="en-AU" w:eastAsia="en-US"/>
        </w:rPr>
        <w:t>flowmeters</w:t>
      </w:r>
      <w:proofErr w:type="spellEnd"/>
      <w:r w:rsidRPr="00994D7D">
        <w:rPr>
          <w:rFonts w:eastAsiaTheme="minorHAnsi"/>
          <w:sz w:val="20"/>
          <w:szCs w:val="20"/>
          <w:lang w:val="en-AU" w:eastAsia="en-US"/>
        </w:rPr>
        <w:t xml:space="preserve"> (</w:t>
      </w:r>
      <w:proofErr w:type="spellStart"/>
      <w:r w:rsidRPr="00994D7D">
        <w:rPr>
          <w:rFonts w:eastAsiaTheme="minorHAnsi"/>
          <w:sz w:val="20"/>
          <w:szCs w:val="20"/>
          <w:lang w:val="en-AU" w:eastAsia="en-US"/>
        </w:rPr>
        <w:t>eg</w:t>
      </w:r>
      <w:proofErr w:type="spellEnd"/>
      <w:r w:rsidRPr="00994D7D">
        <w:rPr>
          <w:rFonts w:eastAsiaTheme="minorHAnsi"/>
          <w:sz w:val="20"/>
          <w:szCs w:val="20"/>
          <w:lang w:val="en-AU" w:eastAsia="en-US"/>
        </w:rPr>
        <w:t xml:space="preserve"> rotary and variable area). At NMIA</w:t>
      </w:r>
      <w:r w:rsidR="00E404E2" w:rsidRPr="00994D7D">
        <w:rPr>
          <w:rFonts w:eastAsiaTheme="minorHAnsi"/>
          <w:sz w:val="20"/>
          <w:szCs w:val="20"/>
          <w:lang w:val="en-AU" w:eastAsia="en-US"/>
        </w:rPr>
        <w:t>,</w:t>
      </w:r>
      <w:r w:rsidRPr="00994D7D">
        <w:rPr>
          <w:rFonts w:eastAsiaTheme="minorHAnsi"/>
          <w:sz w:val="20"/>
          <w:szCs w:val="20"/>
          <w:lang w:val="en-AU" w:eastAsia="en-US"/>
        </w:rPr>
        <w:t xml:space="preserve"> we presently have capacity to generate flows up to 500</w:t>
      </w:r>
      <w:r w:rsidR="00E404E2" w:rsidRPr="00994D7D">
        <w:rPr>
          <w:rFonts w:eastAsiaTheme="minorHAnsi"/>
          <w:sz w:val="20"/>
          <w:szCs w:val="20"/>
          <w:lang w:val="en-AU" w:eastAsia="en-US"/>
        </w:rPr>
        <w:t> </w:t>
      </w:r>
      <w:r w:rsidRPr="00994D7D">
        <w:rPr>
          <w:rFonts w:eastAsiaTheme="minorHAnsi"/>
          <w:sz w:val="20"/>
          <w:szCs w:val="20"/>
          <w:lang w:val="en-AU" w:eastAsia="en-US"/>
        </w:rPr>
        <w:t>m³</w:t>
      </w:r>
      <w:r w:rsidR="00E404E2" w:rsidRPr="00994D7D">
        <w:rPr>
          <w:rFonts w:eastAsiaTheme="minorHAnsi"/>
          <w:sz w:val="20"/>
          <w:szCs w:val="20"/>
          <w:lang w:val="en-AU" w:eastAsia="en-US"/>
        </w:rPr>
        <w:t> </w:t>
      </w:r>
      <w:r w:rsidRPr="00994D7D">
        <w:rPr>
          <w:rFonts w:eastAsiaTheme="minorHAnsi"/>
          <w:sz w:val="20"/>
          <w:szCs w:val="20"/>
          <w:lang w:val="en-AU" w:eastAsia="en-US"/>
        </w:rPr>
        <w:t>h</w:t>
      </w:r>
      <w:r w:rsidRPr="00994D7D">
        <w:rPr>
          <w:rFonts w:eastAsiaTheme="minorHAnsi"/>
          <w:sz w:val="20"/>
          <w:szCs w:val="20"/>
          <w:vertAlign w:val="superscript"/>
          <w:lang w:val="en-AU" w:eastAsia="en-US"/>
        </w:rPr>
        <w:t>-1</w:t>
      </w:r>
      <w:r w:rsidRPr="00994D7D">
        <w:rPr>
          <w:rFonts w:eastAsiaTheme="minorHAnsi"/>
          <w:sz w:val="20"/>
          <w:szCs w:val="20"/>
          <w:lang w:val="en-AU" w:eastAsia="en-US"/>
        </w:rPr>
        <w:t xml:space="preserve"> at </w:t>
      </w:r>
      <w:r w:rsidRPr="00994D7D">
        <w:rPr>
          <w:rFonts w:eastAsiaTheme="minorHAnsi"/>
          <w:sz w:val="20"/>
          <w:szCs w:val="20"/>
          <w:lang w:val="en-AU" w:eastAsia="en-US"/>
        </w:rPr>
        <w:lastRenderedPageBreak/>
        <w:t>atmospheric pressures. To establish stable sonic conditions in the nozzle, the down-stream end of the nozzle is usually connected to a high-capacity vacuum pump, with the up-stream end connected to the meter-under-test.  During calibration the test-flowmeter draws air from the laboratory at or near atmospheric pressures and temperature, and with relative humidity varying between 40% and 60%. The mass flowrate produced by the nozzles is calculated based on the calibrated values of the nozzle coefficient, the measured up-stream pressure and the density calculated from the air temperature, pressure and humidity</w:t>
      </w:r>
      <w:r w:rsidR="00080B86" w:rsidRPr="00994D7D">
        <w:rPr>
          <w:rFonts w:eastAsiaTheme="minorHAnsi"/>
          <w:sz w:val="20"/>
          <w:szCs w:val="20"/>
          <w:lang w:val="en-AU" w:eastAsia="en-US"/>
        </w:rPr>
        <w:t> </w:t>
      </w:r>
      <w:r w:rsidRPr="00994D7D">
        <w:rPr>
          <w:rFonts w:eastAsiaTheme="minorHAnsi"/>
          <w:sz w:val="20"/>
          <w:szCs w:val="20"/>
          <w:lang w:val="en-AU" w:eastAsia="en-US"/>
        </w:rPr>
        <w:t>[</w:t>
      </w:r>
      <w:r w:rsidR="00080B86" w:rsidRPr="00994D7D">
        <w:rPr>
          <w:rFonts w:eastAsiaTheme="minorHAnsi"/>
          <w:sz w:val="20"/>
          <w:szCs w:val="20"/>
          <w:lang w:val="en-AU" w:eastAsia="en-US"/>
        </w:rPr>
        <w:t>2</w:t>
      </w:r>
      <w:r w:rsidRPr="00994D7D">
        <w:rPr>
          <w:rFonts w:eastAsiaTheme="minorHAnsi"/>
          <w:sz w:val="20"/>
          <w:szCs w:val="20"/>
          <w:lang w:val="en-AU" w:eastAsia="en-US"/>
        </w:rPr>
        <w:t>].</w:t>
      </w:r>
    </w:p>
    <w:p w:rsidR="00DE66C7" w:rsidRPr="00994D7D" w:rsidRDefault="00DE66C7" w:rsidP="007619F4">
      <w:pPr>
        <w:spacing w:line="20" w:lineRule="atLeast"/>
        <w:jc w:val="both"/>
        <w:rPr>
          <w:rFonts w:eastAsiaTheme="minorHAnsi"/>
          <w:sz w:val="20"/>
          <w:szCs w:val="20"/>
          <w:lang w:val="en-AU" w:eastAsia="en-US"/>
        </w:rPr>
      </w:pPr>
    </w:p>
    <w:p w:rsidR="00B02626" w:rsidRPr="00994D7D" w:rsidRDefault="00AD3093" w:rsidP="007619F4">
      <w:pPr>
        <w:spacing w:line="20" w:lineRule="atLeast"/>
        <w:jc w:val="both"/>
        <w:rPr>
          <w:sz w:val="20"/>
          <w:szCs w:val="20"/>
          <w:lang w:val="en-AU"/>
        </w:rPr>
      </w:pPr>
      <w:r w:rsidRPr="00994D7D">
        <w:rPr>
          <w:rFonts w:eastAsiaTheme="minorHAnsi"/>
          <w:sz w:val="20"/>
          <w:szCs w:val="20"/>
          <w:lang w:val="en-AU" w:eastAsia="en-US"/>
        </w:rPr>
        <w:t xml:space="preserve">At present, any effect of the relative humidity on the nozzle coefficients is considered as negligible, as various authors have estimated the systematic error at 0.02% for </w:t>
      </w:r>
      <w:r w:rsidR="00E404E2" w:rsidRPr="00994D7D">
        <w:rPr>
          <w:rFonts w:eastAsiaTheme="minorHAnsi"/>
          <w:sz w:val="20"/>
          <w:szCs w:val="20"/>
          <w:lang w:val="en-AU" w:eastAsia="en-US"/>
        </w:rPr>
        <w:t xml:space="preserve">air at </w:t>
      </w:r>
      <w:r w:rsidRPr="00994D7D">
        <w:rPr>
          <w:rFonts w:eastAsiaTheme="minorHAnsi"/>
          <w:sz w:val="20"/>
          <w:szCs w:val="20"/>
          <w:lang w:val="en-AU" w:eastAsia="en-US"/>
        </w:rPr>
        <w:t>50%RH, which is small compared to the typical calibration uncertainty of a rotary flowmeter of 0.15%. At NMIA we are presently establishing a new primary flow standard, based on the “</w:t>
      </w:r>
      <w:proofErr w:type="spellStart"/>
      <w:r w:rsidRPr="00994D7D">
        <w:rPr>
          <w:rFonts w:eastAsiaTheme="minorHAnsi"/>
          <w:sz w:val="20"/>
          <w:szCs w:val="20"/>
          <w:lang w:val="en-AU" w:eastAsia="en-US"/>
        </w:rPr>
        <w:t>PVTt</w:t>
      </w:r>
      <w:proofErr w:type="spellEnd"/>
      <w:r w:rsidRPr="00994D7D">
        <w:rPr>
          <w:rFonts w:eastAsiaTheme="minorHAnsi"/>
          <w:sz w:val="20"/>
          <w:szCs w:val="20"/>
          <w:lang w:val="en-AU" w:eastAsia="en-US"/>
        </w:rPr>
        <w:t>” principle, aiming to significantly reduce the calibration uncertainties of sonic-nozzle</w:t>
      </w:r>
      <w:r w:rsidR="006B09F2" w:rsidRPr="00994D7D">
        <w:rPr>
          <w:rFonts w:eastAsiaTheme="minorHAnsi"/>
          <w:sz w:val="20"/>
          <w:szCs w:val="20"/>
          <w:lang w:val="en-AU" w:eastAsia="en-US"/>
        </w:rPr>
        <w:t>s, and it is expected that the effect of humidity</w:t>
      </w:r>
      <w:r w:rsidRPr="00994D7D">
        <w:rPr>
          <w:rFonts w:eastAsiaTheme="minorHAnsi"/>
          <w:sz w:val="20"/>
          <w:szCs w:val="20"/>
          <w:lang w:val="en-AU" w:eastAsia="en-US"/>
        </w:rPr>
        <w:t xml:space="preserve"> on nozzle-coefficient will require more detailed investigation.</w:t>
      </w:r>
    </w:p>
    <w:p w:rsidR="00AD3093" w:rsidRDefault="00AD3093" w:rsidP="007619F4">
      <w:pPr>
        <w:spacing w:line="20" w:lineRule="atLeast"/>
        <w:jc w:val="both"/>
        <w:rPr>
          <w:sz w:val="20"/>
          <w:szCs w:val="20"/>
          <w:lang w:val="en-AU"/>
        </w:rPr>
      </w:pPr>
    </w:p>
    <w:p w:rsidR="00D6524E" w:rsidRPr="00994D7D" w:rsidRDefault="00D6524E" w:rsidP="007619F4">
      <w:pPr>
        <w:spacing w:line="20" w:lineRule="atLeast"/>
        <w:jc w:val="both"/>
        <w:rPr>
          <w:sz w:val="20"/>
          <w:szCs w:val="20"/>
          <w:lang w:val="en-AU"/>
        </w:rPr>
      </w:pPr>
    </w:p>
    <w:p w:rsidR="00AD3093" w:rsidRPr="00CC467C" w:rsidRDefault="00AD3093" w:rsidP="007619F4">
      <w:pPr>
        <w:spacing w:line="20" w:lineRule="atLeast"/>
        <w:jc w:val="both"/>
        <w:rPr>
          <w:lang w:val="en-AU"/>
        </w:rPr>
      </w:pPr>
      <w:r w:rsidRPr="00CC467C">
        <w:rPr>
          <w:b/>
          <w:u w:val="single"/>
          <w:lang w:val="en-AU"/>
        </w:rPr>
        <w:t>Theory</w:t>
      </w:r>
    </w:p>
    <w:p w:rsidR="008C7420" w:rsidRPr="00994D7D" w:rsidRDefault="00AD3093" w:rsidP="007619F4">
      <w:pPr>
        <w:spacing w:line="20" w:lineRule="atLeast"/>
        <w:jc w:val="both"/>
        <w:rPr>
          <w:sz w:val="20"/>
          <w:szCs w:val="20"/>
          <w:lang w:val="en-AU"/>
        </w:rPr>
      </w:pPr>
      <w:r w:rsidRPr="00CC467C">
        <w:rPr>
          <w:lang w:val="en-AU"/>
        </w:rPr>
        <w:tab/>
      </w:r>
      <w:r w:rsidR="008C7420" w:rsidRPr="00994D7D">
        <w:rPr>
          <w:sz w:val="20"/>
          <w:szCs w:val="20"/>
          <w:lang w:val="en-AU"/>
        </w:rPr>
        <w:t>ISO9300 gives equations that allow the prediction of the mass flow rate from a sonic nozzle of a specified design based on a mixture of equations from fluid dynamics and a number of empirically determined functions expressed as tabulated data.</w:t>
      </w:r>
    </w:p>
    <w:p w:rsidR="008C7420" w:rsidRPr="00994D7D" w:rsidRDefault="008C7420" w:rsidP="007619F4">
      <w:pPr>
        <w:spacing w:line="20" w:lineRule="atLeast"/>
        <w:jc w:val="both"/>
        <w:rPr>
          <w:sz w:val="20"/>
          <w:szCs w:val="20"/>
          <w:lang w:val="en-AU"/>
        </w:rPr>
      </w:pPr>
    </w:p>
    <w:p w:rsidR="008C7420" w:rsidRPr="00994D7D" w:rsidRDefault="008C7420" w:rsidP="007619F4">
      <w:pPr>
        <w:spacing w:line="20" w:lineRule="atLeast"/>
        <w:jc w:val="both"/>
        <w:rPr>
          <w:sz w:val="20"/>
          <w:szCs w:val="20"/>
          <w:lang w:val="en-AU"/>
        </w:rPr>
      </w:pPr>
      <w:r w:rsidRPr="00994D7D">
        <w:rPr>
          <w:sz w:val="20"/>
          <w:szCs w:val="20"/>
          <w:lang w:val="en-AU"/>
        </w:rPr>
        <w:t xml:space="preserve">Although we are not interested in the use of ISO9300 for the prediction of the nozzle discharge coefficient it is still worthwhile to consider if it may be useful for predicting the </w:t>
      </w:r>
      <w:r w:rsidRPr="00994D7D">
        <w:rPr>
          <w:i/>
          <w:sz w:val="20"/>
          <w:szCs w:val="20"/>
          <w:lang w:val="en-AU"/>
        </w:rPr>
        <w:t>change</w:t>
      </w:r>
      <w:r w:rsidRPr="00994D7D">
        <w:rPr>
          <w:sz w:val="20"/>
          <w:szCs w:val="20"/>
          <w:lang w:val="en-AU"/>
        </w:rPr>
        <w:t xml:space="preserve"> in nozzle coefficient with small changes in the gas composition arising from the addition of water vapour.</w:t>
      </w:r>
    </w:p>
    <w:p w:rsidR="008C7420" w:rsidRPr="00994D7D" w:rsidRDefault="008C7420" w:rsidP="007619F4">
      <w:pPr>
        <w:spacing w:line="20" w:lineRule="atLeast"/>
        <w:jc w:val="both"/>
        <w:rPr>
          <w:sz w:val="20"/>
          <w:szCs w:val="20"/>
          <w:lang w:val="en-AU"/>
        </w:rPr>
      </w:pPr>
    </w:p>
    <w:p w:rsidR="00AD3093" w:rsidRPr="00994D7D" w:rsidRDefault="00AD3093" w:rsidP="007619F4">
      <w:pPr>
        <w:spacing w:line="20" w:lineRule="atLeast"/>
        <w:jc w:val="both"/>
        <w:rPr>
          <w:rFonts w:eastAsiaTheme="minorHAnsi"/>
          <w:sz w:val="20"/>
          <w:szCs w:val="20"/>
          <w:lang w:val="en-AU" w:eastAsia="en-US"/>
        </w:rPr>
      </w:pPr>
      <w:r w:rsidRPr="00994D7D">
        <w:rPr>
          <w:rFonts w:eastAsiaTheme="minorHAnsi"/>
          <w:sz w:val="20"/>
          <w:szCs w:val="20"/>
          <w:lang w:val="en-AU" w:eastAsia="en-US"/>
        </w:rPr>
        <w:t xml:space="preserve">For a gas under real conditions, the mass </w:t>
      </w:r>
      <w:proofErr w:type="spellStart"/>
      <w:r w:rsidRPr="00994D7D">
        <w:rPr>
          <w:rFonts w:eastAsiaTheme="minorHAnsi"/>
          <w:sz w:val="20"/>
          <w:szCs w:val="20"/>
          <w:lang w:val="en-AU" w:eastAsia="en-US"/>
        </w:rPr>
        <w:t>flowrate</w:t>
      </w:r>
      <w:proofErr w:type="spellEnd"/>
      <w:r w:rsidRPr="00994D7D">
        <w:rPr>
          <w:rFonts w:eastAsiaTheme="minorHAnsi"/>
          <w:sz w:val="20"/>
          <w:szCs w:val="20"/>
          <w:lang w:val="en-AU" w:eastAsia="en-US"/>
        </w:rPr>
        <w:t xml:space="preserve"> </w:t>
      </w:r>
      <w:proofErr w:type="spellStart"/>
      <w:proofErr w:type="gramStart"/>
      <w:r w:rsidRPr="00994D7D">
        <w:rPr>
          <w:rFonts w:eastAsiaTheme="minorHAnsi"/>
          <w:i/>
          <w:sz w:val="20"/>
          <w:szCs w:val="20"/>
          <w:lang w:val="en-AU" w:eastAsia="en-US"/>
        </w:rPr>
        <w:t>q</w:t>
      </w:r>
      <w:r w:rsidRPr="00994D7D">
        <w:rPr>
          <w:rFonts w:eastAsiaTheme="minorHAnsi"/>
          <w:i/>
          <w:sz w:val="20"/>
          <w:szCs w:val="20"/>
          <w:vertAlign w:val="subscript"/>
          <w:lang w:val="en-AU" w:eastAsia="en-US"/>
        </w:rPr>
        <w:t>m</w:t>
      </w:r>
      <w:proofErr w:type="spellEnd"/>
      <w:proofErr w:type="gramEnd"/>
      <w:r w:rsidRPr="00994D7D">
        <w:rPr>
          <w:rFonts w:eastAsiaTheme="minorHAnsi"/>
          <w:sz w:val="20"/>
          <w:szCs w:val="20"/>
          <w:lang w:val="en-AU" w:eastAsia="en-US"/>
        </w:rPr>
        <w:t xml:space="preserve"> produced by a critical flow Venturi nozzle can be calculated using the sonic-nozzle equation [</w:t>
      </w:r>
      <w:r w:rsidR="00AE1E4A" w:rsidRPr="00994D7D">
        <w:rPr>
          <w:rFonts w:eastAsiaTheme="minorHAnsi"/>
          <w:sz w:val="20"/>
          <w:szCs w:val="20"/>
          <w:lang w:val="en-AU" w:eastAsia="en-US"/>
        </w:rPr>
        <w:t>3</w:t>
      </w:r>
      <w:r w:rsidRPr="00994D7D">
        <w:rPr>
          <w:rFonts w:eastAsiaTheme="minorHAnsi"/>
          <w:sz w:val="20"/>
          <w:szCs w:val="20"/>
          <w:lang w:val="en-AU" w:eastAsia="en-US"/>
        </w:rPr>
        <w:t>],</w:t>
      </w:r>
    </w:p>
    <w:p w:rsidR="00DE66C7" w:rsidRPr="00994D7D" w:rsidRDefault="00DE66C7" w:rsidP="007619F4">
      <w:pPr>
        <w:spacing w:line="20" w:lineRule="atLeast"/>
        <w:jc w:val="both"/>
        <w:rPr>
          <w:rFonts w:eastAsiaTheme="minorHAnsi"/>
          <w:sz w:val="20"/>
          <w:szCs w:val="20"/>
          <w:lang w:val="en-AU" w:eastAsia="en-US"/>
        </w:rPr>
      </w:pPr>
    </w:p>
    <w:p w:rsidR="00AD3093" w:rsidRPr="00994D7D" w:rsidRDefault="00650B99" w:rsidP="007619F4">
      <w:pPr>
        <w:spacing w:line="20" w:lineRule="atLeast"/>
        <w:jc w:val="both"/>
        <w:rPr>
          <w:rFonts w:eastAsiaTheme="minorEastAsia"/>
          <w:sz w:val="20"/>
          <w:szCs w:val="20"/>
          <w:lang w:val="en-AU" w:eastAsia="en-US"/>
        </w:rPr>
      </w:pPr>
      <m:oMath>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q</m:t>
            </m:r>
          </m:e>
          <m:sub>
            <m:r>
              <w:rPr>
                <w:rFonts w:ascii="Cambria Math" w:eastAsiaTheme="minorHAnsi" w:hAnsi="Cambria Math"/>
                <w:sz w:val="20"/>
                <w:szCs w:val="20"/>
                <w:lang w:val="en-AU" w:eastAsia="en-US"/>
              </w:rPr>
              <m:t>m</m:t>
            </m:r>
          </m:sub>
        </m:sSub>
        <m:r>
          <m:rPr>
            <m:sty m:val="p"/>
          </m:rPr>
          <w:rPr>
            <w:rFonts w:ascii="Cambria Math" w:eastAsiaTheme="minorHAnsi" w:hAnsi="Cambria Math"/>
            <w:sz w:val="20"/>
            <w:szCs w:val="20"/>
            <w:lang w:val="en-AU" w:eastAsia="en-US"/>
          </w:rPr>
          <m:t>=</m:t>
        </m:r>
        <m:sSub>
          <m:sSubPr>
            <m:ctrlPr>
              <w:rPr>
                <w:rFonts w:ascii="Cambria Math" w:eastAsiaTheme="minorHAnsi" w:hAnsi="Cambria Math"/>
                <w:sz w:val="20"/>
                <w:szCs w:val="20"/>
                <w:lang w:val="en-AU" w:eastAsia="en-US"/>
              </w:rPr>
            </m:ctrlPr>
          </m:sSubPr>
          <m:e>
            <m:r>
              <w:rPr>
                <w:rFonts w:ascii="Cambria Math" w:eastAsiaTheme="minorHAnsi" w:hAnsi="Cambria Math"/>
                <w:sz w:val="20"/>
                <w:szCs w:val="20"/>
                <w:lang w:val="en-AU" w:eastAsia="en-US"/>
              </w:rPr>
              <m:t>A</m:t>
            </m:r>
          </m:e>
          <m:sub>
            <m:r>
              <w:rPr>
                <w:rFonts w:ascii="Cambria Math" w:eastAsiaTheme="minorHAnsi" w:hAnsi="Cambria Math"/>
                <w:sz w:val="20"/>
                <w:szCs w:val="20"/>
                <w:lang w:val="en-AU" w:eastAsia="en-US"/>
              </w:rPr>
              <m:t>nt</m:t>
            </m:r>
          </m:sub>
        </m:sSub>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C</m:t>
            </m:r>
          </m:e>
          <m:sub>
            <m:sSup>
              <m:sSupPr>
                <m:ctrlPr>
                  <w:rPr>
                    <w:rFonts w:ascii="Cambria Math" w:eastAsiaTheme="minorHAnsi" w:hAnsi="Cambria Math"/>
                    <w:i/>
                    <w:sz w:val="20"/>
                    <w:szCs w:val="20"/>
                    <w:lang w:val="en-AU" w:eastAsia="en-US"/>
                  </w:rPr>
                </m:ctrlPr>
              </m:sSupPr>
              <m:e>
                <m:r>
                  <w:rPr>
                    <w:rFonts w:ascii="Cambria Math" w:eastAsiaTheme="minorHAnsi" w:hAnsi="Cambria Math"/>
                    <w:sz w:val="20"/>
                    <w:szCs w:val="20"/>
                    <w:lang w:val="en-AU" w:eastAsia="en-US"/>
                  </w:rPr>
                  <m:t>d</m:t>
                </m:r>
              </m:e>
              <m:sup>
                <m:r>
                  <w:rPr>
                    <w:rFonts w:ascii="Cambria Math" w:eastAsiaTheme="minorHAnsi" w:hAnsi="Cambria Math"/>
                    <w:sz w:val="20"/>
                    <w:szCs w:val="20"/>
                    <w:lang w:val="en-AU" w:eastAsia="en-US"/>
                  </w:rPr>
                  <m:t>'</m:t>
                </m:r>
              </m:sup>
            </m:sSup>
          </m:sub>
        </m:sSub>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C</m:t>
            </m:r>
          </m:e>
          <m:sub>
            <m:r>
              <w:rPr>
                <w:rFonts w:ascii="Cambria Math" w:eastAsiaTheme="minorHAnsi" w:hAnsi="Cambria Math"/>
                <w:sz w:val="20"/>
                <w:szCs w:val="20"/>
                <w:lang w:val="en-AU" w:eastAsia="en-US"/>
              </w:rPr>
              <m:t>R</m:t>
            </m:r>
          </m:sub>
        </m:sSub>
        <m:rad>
          <m:radPr>
            <m:degHide m:val="1"/>
            <m:ctrlPr>
              <w:rPr>
                <w:rFonts w:ascii="Cambria Math" w:eastAsiaTheme="minorHAnsi" w:hAnsi="Cambria Math"/>
                <w:i/>
                <w:sz w:val="20"/>
                <w:szCs w:val="20"/>
                <w:lang w:val="en-AU" w:eastAsia="en-US"/>
              </w:rPr>
            </m:ctrlPr>
          </m:radPr>
          <m:deg/>
          <m:e>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p</m:t>
                </m:r>
              </m:e>
              <m:sub>
                <m:r>
                  <w:rPr>
                    <w:rFonts w:ascii="Cambria Math" w:eastAsiaTheme="minorHAnsi" w:hAnsi="Cambria Math"/>
                    <w:sz w:val="20"/>
                    <w:szCs w:val="20"/>
                    <w:lang w:val="en-AU" w:eastAsia="en-US"/>
                  </w:rPr>
                  <m:t>0</m:t>
                </m:r>
              </m:sub>
            </m:sSub>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ρ</m:t>
                </m:r>
              </m:e>
              <m:sub>
                <m:r>
                  <w:rPr>
                    <w:rFonts w:ascii="Cambria Math" w:eastAsiaTheme="minorHAnsi" w:hAnsi="Cambria Math"/>
                    <w:sz w:val="20"/>
                    <w:szCs w:val="20"/>
                    <w:lang w:val="en-AU" w:eastAsia="en-US"/>
                  </w:rPr>
                  <m:t>0</m:t>
                </m:r>
              </m:sub>
            </m:sSub>
          </m:e>
        </m:rad>
      </m:oMath>
      <w:r w:rsidR="00AD3093" w:rsidRPr="00994D7D">
        <w:rPr>
          <w:rFonts w:eastAsiaTheme="minorEastAsia"/>
          <w:sz w:val="20"/>
          <w:szCs w:val="20"/>
          <w:lang w:val="en-AU" w:eastAsia="en-US"/>
        </w:rPr>
        <w:t xml:space="preserve"> </w:t>
      </w:r>
      <w:r w:rsidR="00AD3093" w:rsidRPr="00994D7D">
        <w:rPr>
          <w:rFonts w:eastAsiaTheme="minorEastAsia"/>
          <w:sz w:val="20"/>
          <w:szCs w:val="20"/>
          <w:lang w:val="en-AU" w:eastAsia="en-US"/>
        </w:rPr>
        <w:tab/>
      </w:r>
      <w:r w:rsidR="00AD3093" w:rsidRPr="00994D7D">
        <w:rPr>
          <w:rFonts w:eastAsiaTheme="minorEastAsia"/>
          <w:sz w:val="20"/>
          <w:szCs w:val="20"/>
          <w:lang w:val="en-AU" w:eastAsia="en-US"/>
        </w:rPr>
        <w:tab/>
      </w:r>
      <w:r w:rsidR="00AD3093" w:rsidRPr="00994D7D">
        <w:rPr>
          <w:rFonts w:eastAsiaTheme="minorEastAsia"/>
          <w:sz w:val="20"/>
          <w:szCs w:val="20"/>
          <w:lang w:val="en-AU" w:eastAsia="en-US"/>
        </w:rPr>
        <w:tab/>
      </w:r>
      <w:r w:rsidR="005B7166" w:rsidRPr="00994D7D">
        <w:rPr>
          <w:rFonts w:eastAsiaTheme="minorEastAsia"/>
          <w:sz w:val="20"/>
          <w:szCs w:val="20"/>
          <w:lang w:val="en-AU" w:eastAsia="en-US"/>
        </w:rPr>
        <w:t xml:space="preserve"> </w:t>
      </w:r>
      <w:r w:rsidR="00AD3093" w:rsidRPr="00994D7D">
        <w:rPr>
          <w:rFonts w:eastAsiaTheme="minorEastAsia"/>
          <w:sz w:val="20"/>
          <w:szCs w:val="20"/>
          <w:lang w:val="en-AU" w:eastAsia="en-US"/>
        </w:rPr>
        <w:t>(1)</w:t>
      </w:r>
    </w:p>
    <w:p w:rsidR="00DE66C7" w:rsidRPr="00994D7D" w:rsidRDefault="00DE66C7" w:rsidP="007619F4">
      <w:pPr>
        <w:spacing w:line="20" w:lineRule="atLeast"/>
        <w:jc w:val="both"/>
        <w:rPr>
          <w:rFonts w:eastAsiaTheme="minorHAnsi"/>
          <w:sz w:val="20"/>
          <w:szCs w:val="20"/>
          <w:lang w:val="en-AU" w:eastAsia="en-US"/>
        </w:rPr>
      </w:pPr>
    </w:p>
    <w:p w:rsidR="00AD3093" w:rsidRPr="00994D7D" w:rsidRDefault="00DE66C7" w:rsidP="007619F4">
      <w:pPr>
        <w:spacing w:line="20" w:lineRule="atLeast"/>
        <w:jc w:val="both"/>
        <w:rPr>
          <w:rFonts w:eastAsiaTheme="minorHAnsi"/>
          <w:sz w:val="20"/>
          <w:szCs w:val="20"/>
          <w:lang w:val="en-AU" w:eastAsia="en-US"/>
        </w:rPr>
      </w:pPr>
      <w:proofErr w:type="gramStart"/>
      <w:r w:rsidRPr="00994D7D">
        <w:rPr>
          <w:rFonts w:eastAsiaTheme="minorHAnsi"/>
          <w:sz w:val="20"/>
          <w:szCs w:val="20"/>
          <w:lang w:val="en-AU" w:eastAsia="en-US"/>
        </w:rPr>
        <w:t>w</w:t>
      </w:r>
      <w:r w:rsidR="00AD3093" w:rsidRPr="00994D7D">
        <w:rPr>
          <w:rFonts w:eastAsiaTheme="minorHAnsi"/>
          <w:sz w:val="20"/>
          <w:szCs w:val="20"/>
          <w:lang w:val="en-AU" w:eastAsia="en-US"/>
        </w:rPr>
        <w:t>here</w:t>
      </w:r>
      <w:proofErr w:type="gramEnd"/>
      <w:r w:rsidRPr="00994D7D">
        <w:rPr>
          <w:rFonts w:eastAsiaTheme="minorHAnsi"/>
          <w:sz w:val="20"/>
          <w:szCs w:val="20"/>
          <w:lang w:val="en-AU" w:eastAsia="en-US"/>
        </w:rPr>
        <w:t xml:space="preserve"> </w:t>
      </w:r>
      <m:oMath>
        <m:sSub>
          <m:sSubPr>
            <m:ctrlPr>
              <w:rPr>
                <w:rFonts w:ascii="Cambria Math" w:eastAsiaTheme="minorHAnsi" w:hAnsi="Cambria Math"/>
                <w:sz w:val="20"/>
                <w:szCs w:val="20"/>
                <w:lang w:val="en-AU" w:eastAsia="en-US"/>
              </w:rPr>
            </m:ctrlPr>
          </m:sSubPr>
          <m:e>
            <m:r>
              <w:rPr>
                <w:rFonts w:ascii="Cambria Math" w:eastAsiaTheme="minorHAnsi" w:hAnsi="Cambria Math"/>
                <w:sz w:val="20"/>
                <w:szCs w:val="20"/>
                <w:lang w:val="en-AU" w:eastAsia="en-US"/>
              </w:rPr>
              <m:t>A</m:t>
            </m:r>
          </m:e>
          <m:sub>
            <m:r>
              <w:rPr>
                <w:rFonts w:ascii="Cambria Math" w:eastAsiaTheme="minorHAnsi" w:hAnsi="Cambria Math"/>
                <w:sz w:val="20"/>
                <w:szCs w:val="20"/>
                <w:lang w:val="en-AU" w:eastAsia="en-US"/>
              </w:rPr>
              <m:t>nt</m:t>
            </m:r>
          </m:sub>
        </m:sSub>
        <m:r>
          <w:rPr>
            <w:rFonts w:ascii="Cambria Math" w:eastAsiaTheme="minorHAnsi" w:hAnsi="Cambria Math"/>
            <w:sz w:val="20"/>
            <w:szCs w:val="20"/>
            <w:lang w:val="en-AU" w:eastAsia="en-US"/>
          </w:rPr>
          <m:t>=</m:t>
        </m:r>
        <m:f>
          <m:fPr>
            <m:type m:val="lin"/>
            <m:ctrlPr>
              <w:rPr>
                <w:rFonts w:ascii="Cambria Math" w:eastAsiaTheme="minorHAnsi" w:hAnsi="Cambria Math"/>
                <w:i/>
                <w:sz w:val="20"/>
                <w:szCs w:val="20"/>
                <w:lang w:val="en-AU" w:eastAsia="en-US"/>
              </w:rPr>
            </m:ctrlPr>
          </m:fPr>
          <m:num>
            <m:r>
              <w:rPr>
                <w:rFonts w:ascii="Cambria Math" w:eastAsiaTheme="minorHAnsi" w:hAnsi="Cambria Math"/>
                <w:sz w:val="20"/>
                <w:szCs w:val="20"/>
                <w:lang w:val="en-AU" w:eastAsia="en-US"/>
              </w:rPr>
              <m:t>π</m:t>
            </m:r>
            <m:sSup>
              <m:sSupPr>
                <m:ctrlPr>
                  <w:rPr>
                    <w:rFonts w:ascii="Cambria Math" w:eastAsiaTheme="minorHAnsi" w:hAnsi="Cambria Math"/>
                    <w:i/>
                    <w:sz w:val="20"/>
                    <w:szCs w:val="20"/>
                    <w:lang w:val="en-AU" w:eastAsia="en-US"/>
                  </w:rPr>
                </m:ctrlPr>
              </m:sSupPr>
              <m:e>
                <m:r>
                  <w:rPr>
                    <w:rFonts w:ascii="Cambria Math" w:eastAsiaTheme="minorHAnsi" w:hAnsi="Cambria Math"/>
                    <w:sz w:val="20"/>
                    <w:szCs w:val="20"/>
                    <w:lang w:val="en-AU" w:eastAsia="en-US"/>
                  </w:rPr>
                  <m:t>d</m:t>
                </m:r>
              </m:e>
              <m:sup>
                <m:r>
                  <w:rPr>
                    <w:rFonts w:ascii="Cambria Math" w:eastAsiaTheme="minorHAnsi" w:hAnsi="Cambria Math"/>
                    <w:sz w:val="20"/>
                    <w:szCs w:val="20"/>
                    <w:lang w:val="en-AU" w:eastAsia="en-US"/>
                  </w:rPr>
                  <m:t>2</m:t>
                </m:r>
              </m:sup>
            </m:sSup>
          </m:num>
          <m:den>
            <m:r>
              <w:rPr>
                <w:rFonts w:ascii="Cambria Math" w:eastAsiaTheme="minorHAnsi" w:hAnsi="Cambria Math"/>
                <w:sz w:val="20"/>
                <w:szCs w:val="20"/>
                <w:lang w:val="en-AU" w:eastAsia="en-US"/>
              </w:rPr>
              <m:t>4</m:t>
            </m:r>
          </m:den>
        </m:f>
      </m:oMath>
      <w:r w:rsidR="00AD3093" w:rsidRPr="00994D7D">
        <w:rPr>
          <w:rFonts w:eastAsiaTheme="minorEastAsia"/>
          <w:sz w:val="20"/>
          <w:szCs w:val="20"/>
          <w:lang w:val="en-AU" w:eastAsia="en-US"/>
        </w:rPr>
        <w:t xml:space="preserve"> </w:t>
      </w:r>
      <w:r w:rsidR="00AD3093" w:rsidRPr="00994D7D">
        <w:rPr>
          <w:rFonts w:eastAsiaTheme="minorHAnsi"/>
          <w:sz w:val="20"/>
          <w:szCs w:val="20"/>
          <w:lang w:val="en-AU" w:eastAsia="en-US"/>
        </w:rPr>
        <w:t xml:space="preserve">is the cross-section area of the Venturi nozzle throat of diameter </w:t>
      </w:r>
      <w:r w:rsidR="00AD3093" w:rsidRPr="00994D7D">
        <w:rPr>
          <w:rFonts w:eastAsiaTheme="minorHAnsi"/>
          <w:i/>
          <w:sz w:val="20"/>
          <w:szCs w:val="20"/>
          <w:lang w:val="en-AU" w:eastAsia="en-US"/>
        </w:rPr>
        <w:t xml:space="preserve">d, </w:t>
      </w:r>
      <m:oMath>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C</m:t>
            </m:r>
          </m:e>
          <m:sub>
            <m:sSup>
              <m:sSupPr>
                <m:ctrlPr>
                  <w:rPr>
                    <w:rFonts w:ascii="Cambria Math" w:eastAsiaTheme="minorHAnsi" w:hAnsi="Cambria Math"/>
                    <w:i/>
                    <w:sz w:val="20"/>
                    <w:szCs w:val="20"/>
                    <w:lang w:val="en-AU" w:eastAsia="en-US"/>
                  </w:rPr>
                </m:ctrlPr>
              </m:sSupPr>
              <m:e>
                <m:r>
                  <w:rPr>
                    <w:rFonts w:ascii="Cambria Math" w:eastAsiaTheme="minorHAnsi" w:hAnsi="Cambria Math"/>
                    <w:sz w:val="20"/>
                    <w:szCs w:val="20"/>
                    <w:lang w:val="en-AU" w:eastAsia="en-US"/>
                  </w:rPr>
                  <m:t>d</m:t>
                </m:r>
              </m:e>
              <m:sup>
                <m:r>
                  <w:rPr>
                    <w:rFonts w:ascii="Cambria Math" w:eastAsiaTheme="minorHAnsi" w:hAnsi="Cambria Math"/>
                    <w:sz w:val="20"/>
                    <w:szCs w:val="20"/>
                    <w:lang w:val="en-AU" w:eastAsia="en-US"/>
                  </w:rPr>
                  <m:t>'</m:t>
                </m:r>
              </m:sup>
            </m:sSup>
          </m:sub>
        </m:sSub>
      </m:oMath>
      <w:r w:rsidR="00AD3093" w:rsidRPr="00994D7D">
        <w:rPr>
          <w:rFonts w:eastAsiaTheme="minorEastAsia"/>
          <w:sz w:val="20"/>
          <w:szCs w:val="20"/>
          <w:lang w:val="en-AU" w:eastAsia="en-US"/>
        </w:rPr>
        <w:t xml:space="preserve"> </w:t>
      </w:r>
      <w:r w:rsidR="00AD3093" w:rsidRPr="00994D7D">
        <w:rPr>
          <w:rFonts w:eastAsiaTheme="minorHAnsi"/>
          <w:sz w:val="20"/>
          <w:szCs w:val="20"/>
          <w:lang w:val="en-AU" w:eastAsia="en-US"/>
        </w:rPr>
        <w:t xml:space="preserve">is the coefficient of discharge, </w:t>
      </w:r>
      <m:oMath>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C</m:t>
            </m:r>
          </m:e>
          <m:sub>
            <m:r>
              <w:rPr>
                <w:rFonts w:ascii="Cambria Math" w:eastAsiaTheme="minorHAnsi" w:hAnsi="Cambria Math"/>
                <w:sz w:val="20"/>
                <w:szCs w:val="20"/>
                <w:lang w:val="en-AU" w:eastAsia="en-US"/>
              </w:rPr>
              <m:t>R</m:t>
            </m:r>
          </m:sub>
        </m:sSub>
      </m:oMath>
      <w:r w:rsidR="00AD3093" w:rsidRPr="00994D7D">
        <w:rPr>
          <w:rFonts w:eastAsiaTheme="minorEastAsia"/>
          <w:sz w:val="20"/>
          <w:szCs w:val="20"/>
          <w:lang w:val="en-AU" w:eastAsia="en-US"/>
        </w:rPr>
        <w:t xml:space="preserve"> </w:t>
      </w:r>
      <w:r w:rsidR="00AD3093" w:rsidRPr="00994D7D">
        <w:rPr>
          <w:rFonts w:eastAsiaTheme="minorHAnsi"/>
          <w:sz w:val="20"/>
          <w:szCs w:val="20"/>
          <w:lang w:val="en-AU" w:eastAsia="en-US"/>
        </w:rPr>
        <w:t xml:space="preserve">is the critical flow coefficient for one-dimensional flow of a real gas, </w:t>
      </w:r>
      <m:oMath>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p</m:t>
            </m:r>
          </m:e>
          <m:sub>
            <m:r>
              <w:rPr>
                <w:rFonts w:ascii="Cambria Math" w:eastAsiaTheme="minorHAnsi" w:hAnsi="Cambria Math"/>
                <w:sz w:val="20"/>
                <w:szCs w:val="20"/>
                <w:lang w:val="en-AU" w:eastAsia="en-US"/>
              </w:rPr>
              <m:t>0</m:t>
            </m:r>
          </m:sub>
        </m:sSub>
      </m:oMath>
      <w:r w:rsidR="00AD3093" w:rsidRPr="00994D7D">
        <w:rPr>
          <w:rFonts w:eastAsiaTheme="minorHAnsi"/>
          <w:sz w:val="20"/>
          <w:szCs w:val="20"/>
          <w:lang w:val="en-AU" w:eastAsia="en-US"/>
        </w:rPr>
        <w:t xml:space="preserve"> is the absolute stagnation pressure of the gas at nozzle inlet, and </w:t>
      </w:r>
      <m:oMath>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ρ</m:t>
            </m:r>
          </m:e>
          <m:sub>
            <m:r>
              <w:rPr>
                <w:rFonts w:ascii="Cambria Math" w:eastAsiaTheme="minorHAnsi" w:hAnsi="Cambria Math"/>
                <w:sz w:val="20"/>
                <w:szCs w:val="20"/>
                <w:lang w:val="en-AU" w:eastAsia="en-US"/>
              </w:rPr>
              <m:t>0</m:t>
            </m:r>
          </m:sub>
        </m:sSub>
      </m:oMath>
      <w:r w:rsidR="00AD3093" w:rsidRPr="00994D7D">
        <w:rPr>
          <w:rFonts w:eastAsiaTheme="minorHAnsi"/>
          <w:sz w:val="20"/>
          <w:szCs w:val="20"/>
          <w:lang w:val="en-AU" w:eastAsia="en-US"/>
        </w:rPr>
        <w:t xml:space="preserve"> is the gas density at stagnation conditions at nozzle inlet.</w:t>
      </w:r>
    </w:p>
    <w:p w:rsidR="00AD3093" w:rsidRPr="00994D7D" w:rsidRDefault="00AD3093" w:rsidP="007619F4">
      <w:pPr>
        <w:spacing w:line="20" w:lineRule="atLeast"/>
        <w:jc w:val="both"/>
        <w:rPr>
          <w:rFonts w:eastAsiaTheme="minorEastAsia"/>
          <w:sz w:val="20"/>
          <w:szCs w:val="20"/>
          <w:lang w:val="en-AU" w:eastAsia="en-US"/>
        </w:rPr>
      </w:pPr>
      <w:r w:rsidRPr="00994D7D">
        <w:rPr>
          <w:rFonts w:eastAsiaTheme="minorHAnsi"/>
          <w:sz w:val="20"/>
          <w:szCs w:val="20"/>
          <w:lang w:val="en-AU" w:eastAsia="en-US"/>
        </w:rPr>
        <w:lastRenderedPageBreak/>
        <w:t>ISO9300 provides tabulated values of these two coefficients for nozzles of a tightly specified design, allowing these nozzles to generate known flows based purely on dimensional measurements of the nozzle throat with uncertainties (estimated in ISO9300) varying from 0.13% to 0.30%. However the precision dimensional characterisation required can be difficult, especially for small nozzles, and experimental determination of the effective nozzle coefficient</w:t>
      </w:r>
      <w:r w:rsidRPr="00994D7D">
        <w:rPr>
          <w:rFonts w:eastAsiaTheme="minorEastAsia"/>
          <w:sz w:val="20"/>
          <w:szCs w:val="20"/>
          <w:lang w:val="en-AU" w:eastAsia="en-US"/>
        </w:rPr>
        <w:t xml:space="preserve"> </w:t>
      </w:r>
      <w:r w:rsidRPr="00994D7D">
        <w:rPr>
          <w:rFonts w:eastAsiaTheme="minorEastAsia"/>
          <w:i/>
          <w:sz w:val="20"/>
          <w:szCs w:val="20"/>
          <w:lang w:val="en-AU" w:eastAsia="en-US"/>
        </w:rPr>
        <w:t>N</w:t>
      </w:r>
      <w:r w:rsidRPr="00994D7D">
        <w:rPr>
          <w:rFonts w:eastAsiaTheme="minorEastAsia"/>
          <w:sz w:val="20"/>
          <w:szCs w:val="20"/>
          <w:lang w:val="en-AU" w:eastAsia="en-US"/>
        </w:rPr>
        <w:t xml:space="preserve">, defined by </w:t>
      </w:r>
    </w:p>
    <w:p w:rsidR="00DE66C7" w:rsidRPr="00994D7D" w:rsidRDefault="00DE66C7" w:rsidP="007619F4">
      <w:pPr>
        <w:spacing w:line="20" w:lineRule="atLeast"/>
        <w:jc w:val="both"/>
        <w:rPr>
          <w:rFonts w:eastAsiaTheme="minorEastAsia"/>
          <w:sz w:val="20"/>
          <w:szCs w:val="20"/>
          <w:lang w:val="en-AU" w:eastAsia="en-US"/>
        </w:rPr>
      </w:pPr>
    </w:p>
    <w:p w:rsidR="00AD3093" w:rsidRPr="00994D7D" w:rsidRDefault="00AD3093" w:rsidP="007619F4">
      <w:pPr>
        <w:spacing w:line="20" w:lineRule="atLeast"/>
        <w:jc w:val="both"/>
        <w:rPr>
          <w:rFonts w:eastAsiaTheme="minorEastAsia"/>
          <w:sz w:val="20"/>
          <w:szCs w:val="20"/>
          <w:lang w:val="en-AU" w:eastAsia="en-US"/>
        </w:rPr>
      </w:pPr>
      <m:oMath>
        <m:r>
          <w:rPr>
            <w:rFonts w:ascii="Cambria Math" w:eastAsiaTheme="minorHAnsi" w:hAnsi="Cambria Math"/>
            <w:sz w:val="20"/>
            <w:szCs w:val="20"/>
            <w:lang w:val="en-AU" w:eastAsia="en-US"/>
          </w:rPr>
          <m:t xml:space="preserve"> </m:t>
        </m:r>
        <m:sSub>
          <m:sSubPr>
            <m:ctrlPr>
              <w:rPr>
                <w:rFonts w:ascii="Cambria Math" w:eastAsiaTheme="minorHAnsi" w:hAnsi="Cambria Math"/>
                <w:sz w:val="20"/>
                <w:szCs w:val="20"/>
                <w:lang w:val="en-AU" w:eastAsia="en-US"/>
              </w:rPr>
            </m:ctrlPr>
          </m:sSubPr>
          <m:e>
            <m:r>
              <w:rPr>
                <w:rFonts w:ascii="Cambria Math" w:eastAsiaTheme="minorHAnsi" w:hAnsi="Cambria Math"/>
                <w:sz w:val="20"/>
                <w:szCs w:val="20"/>
                <w:lang w:val="en-AU" w:eastAsia="en-US"/>
              </w:rPr>
              <m:t>N</m:t>
            </m:r>
            <m:r>
              <w:rPr>
                <w:rFonts w:ascii="Cambria Math" w:eastAsiaTheme="minorHAnsi" w:hAnsi="Cambria Math"/>
                <w:i/>
                <w:sz w:val="20"/>
                <w:szCs w:val="20"/>
                <w:lang w:val="en-AU" w:eastAsia="en-US"/>
              </w:rPr>
              <w:sym w:font="Symbol" w:char="F0BA"/>
            </m:r>
            <m:r>
              <w:rPr>
                <w:rFonts w:ascii="Cambria Math" w:eastAsiaTheme="minorHAnsi" w:hAnsi="Cambria Math"/>
                <w:sz w:val="20"/>
                <w:szCs w:val="20"/>
                <w:lang w:val="en-AU" w:eastAsia="en-US"/>
              </w:rPr>
              <m:t xml:space="preserve"> A</m:t>
            </m:r>
          </m:e>
          <m:sub>
            <m:r>
              <w:rPr>
                <w:rFonts w:ascii="Cambria Math" w:eastAsiaTheme="minorHAnsi" w:hAnsi="Cambria Math"/>
                <w:sz w:val="20"/>
                <w:szCs w:val="20"/>
                <w:lang w:val="en-AU" w:eastAsia="en-US"/>
              </w:rPr>
              <m:t>nt</m:t>
            </m:r>
          </m:sub>
        </m:sSub>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C</m:t>
            </m:r>
          </m:e>
          <m:sub>
            <m:sSup>
              <m:sSupPr>
                <m:ctrlPr>
                  <w:rPr>
                    <w:rFonts w:ascii="Cambria Math" w:eastAsiaTheme="minorHAnsi" w:hAnsi="Cambria Math"/>
                    <w:i/>
                    <w:sz w:val="20"/>
                    <w:szCs w:val="20"/>
                    <w:lang w:val="en-AU" w:eastAsia="en-US"/>
                  </w:rPr>
                </m:ctrlPr>
              </m:sSupPr>
              <m:e>
                <m:r>
                  <w:rPr>
                    <w:rFonts w:ascii="Cambria Math" w:eastAsiaTheme="minorHAnsi" w:hAnsi="Cambria Math"/>
                    <w:sz w:val="20"/>
                    <w:szCs w:val="20"/>
                    <w:lang w:val="en-AU" w:eastAsia="en-US"/>
                  </w:rPr>
                  <m:t>d</m:t>
                </m:r>
              </m:e>
              <m:sup>
                <m:r>
                  <w:rPr>
                    <w:rFonts w:ascii="Cambria Math" w:eastAsiaTheme="minorHAnsi" w:hAnsi="Cambria Math"/>
                    <w:sz w:val="20"/>
                    <w:szCs w:val="20"/>
                    <w:lang w:val="en-AU" w:eastAsia="en-US"/>
                  </w:rPr>
                  <m:t>'</m:t>
                </m:r>
              </m:sup>
            </m:sSup>
          </m:sub>
        </m:sSub>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C</m:t>
            </m:r>
          </m:e>
          <m:sub>
            <m:r>
              <w:rPr>
                <w:rFonts w:ascii="Cambria Math" w:eastAsiaTheme="minorHAnsi" w:hAnsi="Cambria Math"/>
                <w:sz w:val="20"/>
                <w:szCs w:val="20"/>
                <w:lang w:val="en-AU" w:eastAsia="en-US"/>
              </w:rPr>
              <m:t>R</m:t>
            </m:r>
          </m:sub>
        </m:sSub>
      </m:oMath>
      <w:r w:rsidRPr="00994D7D">
        <w:rPr>
          <w:rFonts w:eastAsiaTheme="minorEastAsia"/>
          <w:sz w:val="20"/>
          <w:szCs w:val="20"/>
          <w:lang w:val="en-AU" w:eastAsia="en-US"/>
        </w:rPr>
        <w:tab/>
      </w:r>
      <w:r w:rsidRPr="00994D7D">
        <w:rPr>
          <w:rFonts w:eastAsiaTheme="minorEastAsia"/>
          <w:sz w:val="20"/>
          <w:szCs w:val="20"/>
          <w:lang w:val="en-AU" w:eastAsia="en-US"/>
        </w:rPr>
        <w:tab/>
      </w:r>
      <w:r w:rsidRPr="00994D7D">
        <w:rPr>
          <w:rFonts w:eastAsiaTheme="minorEastAsia"/>
          <w:sz w:val="20"/>
          <w:szCs w:val="20"/>
          <w:lang w:val="en-AU" w:eastAsia="en-US"/>
        </w:rPr>
        <w:tab/>
      </w:r>
      <w:r w:rsidRPr="00994D7D">
        <w:rPr>
          <w:rFonts w:eastAsiaTheme="minorEastAsia"/>
          <w:sz w:val="20"/>
          <w:szCs w:val="20"/>
          <w:lang w:val="en-AU" w:eastAsia="en-US"/>
        </w:rPr>
        <w:tab/>
      </w:r>
      <w:r w:rsidRPr="00994D7D">
        <w:rPr>
          <w:rFonts w:eastAsiaTheme="minorEastAsia"/>
          <w:sz w:val="20"/>
          <w:szCs w:val="20"/>
          <w:lang w:val="en-AU" w:eastAsia="en-US"/>
        </w:rPr>
        <w:tab/>
      </w:r>
      <w:r w:rsidR="005B7166" w:rsidRPr="00994D7D">
        <w:rPr>
          <w:rFonts w:eastAsiaTheme="minorEastAsia"/>
          <w:sz w:val="20"/>
          <w:szCs w:val="20"/>
          <w:lang w:val="en-AU" w:eastAsia="en-US"/>
        </w:rPr>
        <w:t xml:space="preserve"> </w:t>
      </w:r>
      <w:r w:rsidRPr="00994D7D">
        <w:rPr>
          <w:rFonts w:eastAsiaTheme="minorEastAsia"/>
          <w:sz w:val="20"/>
          <w:szCs w:val="20"/>
          <w:lang w:val="en-AU" w:eastAsia="en-US"/>
        </w:rPr>
        <w:t>(2)</w:t>
      </w:r>
    </w:p>
    <w:p w:rsidR="00DE66C7" w:rsidRPr="00994D7D" w:rsidRDefault="00DE66C7" w:rsidP="007619F4">
      <w:pPr>
        <w:spacing w:line="20" w:lineRule="atLeast"/>
        <w:jc w:val="both"/>
        <w:rPr>
          <w:rFonts w:eastAsiaTheme="minorEastAsia"/>
          <w:sz w:val="20"/>
          <w:szCs w:val="20"/>
          <w:lang w:val="en-AU" w:eastAsia="en-US"/>
        </w:rPr>
      </w:pPr>
    </w:p>
    <w:p w:rsidR="00AD3093" w:rsidRPr="00994D7D" w:rsidRDefault="00AD3093" w:rsidP="007619F4">
      <w:pPr>
        <w:spacing w:line="20" w:lineRule="atLeast"/>
        <w:jc w:val="both"/>
        <w:rPr>
          <w:rFonts w:eastAsiaTheme="minorEastAsia"/>
          <w:sz w:val="20"/>
          <w:szCs w:val="20"/>
          <w:lang w:val="en-AU" w:eastAsia="en-US"/>
        </w:rPr>
      </w:pPr>
      <w:proofErr w:type="gramStart"/>
      <w:r w:rsidRPr="00994D7D">
        <w:rPr>
          <w:rFonts w:eastAsiaTheme="minorEastAsia"/>
          <w:sz w:val="20"/>
          <w:szCs w:val="20"/>
          <w:lang w:val="en-AU" w:eastAsia="en-US"/>
        </w:rPr>
        <w:t>is</w:t>
      </w:r>
      <w:proofErr w:type="gramEnd"/>
      <w:r w:rsidRPr="00994D7D">
        <w:rPr>
          <w:rFonts w:eastAsiaTheme="minorEastAsia"/>
          <w:sz w:val="20"/>
          <w:szCs w:val="20"/>
          <w:lang w:val="en-AU" w:eastAsia="en-US"/>
        </w:rPr>
        <w:t xml:space="preserve"> simpler and more accurate, and </w:t>
      </w:r>
      <w:r w:rsidR="0090650B">
        <w:rPr>
          <w:rFonts w:eastAsiaTheme="minorEastAsia"/>
          <w:sz w:val="20"/>
          <w:szCs w:val="20"/>
          <w:lang w:val="en-AU" w:eastAsia="en-US"/>
        </w:rPr>
        <w:t>calculated from the measurement data</w:t>
      </w:r>
      <w:r w:rsidRPr="00994D7D">
        <w:rPr>
          <w:rFonts w:eastAsiaTheme="minorEastAsia"/>
          <w:sz w:val="20"/>
          <w:szCs w:val="20"/>
          <w:lang w:val="en-AU" w:eastAsia="en-US"/>
        </w:rPr>
        <w:t xml:space="preserve"> by</w:t>
      </w:r>
    </w:p>
    <w:p w:rsidR="00DE66C7" w:rsidRPr="00994D7D" w:rsidRDefault="00DE66C7" w:rsidP="007619F4">
      <w:pPr>
        <w:spacing w:line="20" w:lineRule="atLeast"/>
        <w:jc w:val="both"/>
        <w:rPr>
          <w:rFonts w:eastAsiaTheme="minorEastAsia"/>
          <w:sz w:val="20"/>
          <w:szCs w:val="20"/>
          <w:lang w:val="en-AU" w:eastAsia="en-US"/>
        </w:rPr>
      </w:pPr>
    </w:p>
    <w:p w:rsidR="00AD3093" w:rsidRPr="00994D7D" w:rsidRDefault="00AD3093" w:rsidP="007619F4">
      <w:pPr>
        <w:spacing w:line="20" w:lineRule="atLeast"/>
        <w:jc w:val="both"/>
        <w:rPr>
          <w:rFonts w:eastAsiaTheme="minorEastAsia"/>
          <w:sz w:val="20"/>
          <w:szCs w:val="20"/>
          <w:lang w:val="en-AU" w:eastAsia="en-US"/>
        </w:rPr>
      </w:pPr>
      <m:oMath>
        <m:r>
          <w:rPr>
            <w:rFonts w:ascii="Cambria Math" w:eastAsiaTheme="minorHAnsi" w:hAnsi="Cambria Math"/>
            <w:sz w:val="20"/>
            <w:szCs w:val="20"/>
            <w:lang w:val="en-AU" w:eastAsia="en-US"/>
          </w:rPr>
          <m:t>N=</m:t>
        </m:r>
        <m:f>
          <m:fPr>
            <m:ctrlPr>
              <w:rPr>
                <w:rFonts w:ascii="Cambria Math" w:eastAsiaTheme="minorHAnsi" w:hAnsi="Cambria Math"/>
                <w:i/>
                <w:sz w:val="20"/>
                <w:szCs w:val="20"/>
                <w:lang w:val="en-AU" w:eastAsia="en-US"/>
              </w:rPr>
            </m:ctrlPr>
          </m:fPr>
          <m:num>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q</m:t>
                </m:r>
              </m:e>
              <m:sub>
                <m:r>
                  <w:rPr>
                    <w:rFonts w:ascii="Cambria Math" w:eastAsiaTheme="minorHAnsi" w:hAnsi="Cambria Math"/>
                    <w:sz w:val="20"/>
                    <w:szCs w:val="20"/>
                    <w:lang w:val="en-AU" w:eastAsia="en-US"/>
                  </w:rPr>
                  <m:t>m</m:t>
                </m:r>
              </m:sub>
            </m:sSub>
          </m:num>
          <m:den>
            <m:rad>
              <m:radPr>
                <m:degHide m:val="1"/>
                <m:ctrlPr>
                  <w:rPr>
                    <w:rFonts w:ascii="Cambria Math" w:eastAsiaTheme="minorHAnsi" w:hAnsi="Cambria Math"/>
                    <w:i/>
                    <w:sz w:val="20"/>
                    <w:szCs w:val="20"/>
                    <w:lang w:val="en-AU" w:eastAsia="en-US"/>
                  </w:rPr>
                </m:ctrlPr>
              </m:radPr>
              <m:deg/>
              <m:e>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p</m:t>
                    </m:r>
                  </m:e>
                  <m:sub>
                    <m:r>
                      <w:rPr>
                        <w:rFonts w:ascii="Cambria Math" w:eastAsiaTheme="minorHAnsi" w:hAnsi="Cambria Math"/>
                        <w:sz w:val="20"/>
                        <w:szCs w:val="20"/>
                        <w:lang w:val="en-AU" w:eastAsia="en-US"/>
                      </w:rPr>
                      <m:t>0</m:t>
                    </m:r>
                  </m:sub>
                </m:sSub>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ρ</m:t>
                    </m:r>
                  </m:e>
                  <m:sub>
                    <m:r>
                      <w:rPr>
                        <w:rFonts w:ascii="Cambria Math" w:eastAsiaTheme="minorHAnsi" w:hAnsi="Cambria Math"/>
                        <w:sz w:val="20"/>
                        <w:szCs w:val="20"/>
                        <w:lang w:val="en-AU" w:eastAsia="en-US"/>
                      </w:rPr>
                      <m:t>0</m:t>
                    </m:r>
                  </m:sub>
                </m:sSub>
              </m:e>
            </m:rad>
          </m:den>
        </m:f>
      </m:oMath>
      <w:r w:rsidRPr="00994D7D">
        <w:rPr>
          <w:rFonts w:eastAsiaTheme="minorEastAsia"/>
          <w:sz w:val="20"/>
          <w:szCs w:val="20"/>
          <w:lang w:val="en-AU" w:eastAsia="en-US"/>
        </w:rPr>
        <w:t xml:space="preserve"> </w:t>
      </w:r>
      <w:r w:rsidRPr="00994D7D">
        <w:rPr>
          <w:rFonts w:eastAsiaTheme="minorEastAsia"/>
          <w:sz w:val="20"/>
          <w:szCs w:val="20"/>
          <w:lang w:val="en-AU" w:eastAsia="en-US"/>
        </w:rPr>
        <w:tab/>
      </w:r>
      <w:r w:rsidRPr="00994D7D">
        <w:rPr>
          <w:rFonts w:eastAsiaTheme="minorEastAsia"/>
          <w:sz w:val="20"/>
          <w:szCs w:val="20"/>
          <w:lang w:val="en-AU" w:eastAsia="en-US"/>
        </w:rPr>
        <w:tab/>
      </w:r>
      <w:r w:rsidRPr="00994D7D">
        <w:rPr>
          <w:rFonts w:eastAsiaTheme="minorEastAsia"/>
          <w:sz w:val="20"/>
          <w:szCs w:val="20"/>
          <w:lang w:val="en-AU" w:eastAsia="en-US"/>
        </w:rPr>
        <w:tab/>
      </w:r>
      <w:r w:rsidRPr="00994D7D">
        <w:rPr>
          <w:rFonts w:eastAsiaTheme="minorEastAsia"/>
          <w:sz w:val="20"/>
          <w:szCs w:val="20"/>
          <w:lang w:val="en-AU" w:eastAsia="en-US"/>
        </w:rPr>
        <w:tab/>
      </w:r>
      <w:r w:rsidRPr="00994D7D">
        <w:rPr>
          <w:rFonts w:eastAsiaTheme="minorEastAsia"/>
          <w:sz w:val="20"/>
          <w:szCs w:val="20"/>
          <w:lang w:val="en-AU" w:eastAsia="en-US"/>
        </w:rPr>
        <w:tab/>
        <w:t xml:space="preserve">(3), </w:t>
      </w:r>
    </w:p>
    <w:p w:rsidR="00DE66C7" w:rsidRPr="00994D7D" w:rsidRDefault="00DE66C7" w:rsidP="007619F4">
      <w:pPr>
        <w:spacing w:line="20" w:lineRule="atLeast"/>
        <w:jc w:val="both"/>
        <w:rPr>
          <w:rFonts w:eastAsiaTheme="minorEastAsia"/>
          <w:sz w:val="20"/>
          <w:szCs w:val="20"/>
          <w:lang w:val="en-AU" w:eastAsia="en-US"/>
        </w:rPr>
      </w:pPr>
    </w:p>
    <w:p w:rsidR="00AD3093" w:rsidRPr="00994D7D" w:rsidRDefault="00AD3093" w:rsidP="007619F4">
      <w:pPr>
        <w:spacing w:line="20" w:lineRule="atLeast"/>
        <w:jc w:val="both"/>
        <w:rPr>
          <w:rFonts w:eastAsiaTheme="minorHAnsi"/>
          <w:sz w:val="20"/>
          <w:szCs w:val="20"/>
          <w:lang w:val="en-AU" w:eastAsia="en-US"/>
        </w:rPr>
      </w:pPr>
      <w:proofErr w:type="gramStart"/>
      <w:r w:rsidRPr="00994D7D">
        <w:rPr>
          <w:rFonts w:eastAsiaTheme="minorEastAsia"/>
          <w:sz w:val="20"/>
          <w:szCs w:val="20"/>
          <w:lang w:val="en-AU" w:eastAsia="en-US"/>
        </w:rPr>
        <w:t>where</w:t>
      </w:r>
      <w:proofErr w:type="gramEnd"/>
      <w:r w:rsidRPr="00994D7D">
        <w:rPr>
          <w:rFonts w:eastAsiaTheme="minorHAnsi"/>
          <w:sz w:val="20"/>
          <w:szCs w:val="20"/>
          <w:lang w:val="en-AU" w:eastAsia="en-US"/>
        </w:rPr>
        <w:t xml:space="preserve"> </w:t>
      </w:r>
      <w:proofErr w:type="spellStart"/>
      <w:r w:rsidRPr="00994D7D">
        <w:rPr>
          <w:rFonts w:eastAsiaTheme="minorHAnsi"/>
          <w:i/>
          <w:sz w:val="20"/>
          <w:szCs w:val="20"/>
          <w:lang w:val="en-AU" w:eastAsia="en-US"/>
        </w:rPr>
        <w:t>q</w:t>
      </w:r>
      <w:r w:rsidRPr="00994D7D">
        <w:rPr>
          <w:rFonts w:eastAsiaTheme="minorHAnsi"/>
          <w:i/>
          <w:sz w:val="20"/>
          <w:szCs w:val="20"/>
          <w:vertAlign w:val="subscript"/>
          <w:lang w:val="en-AU" w:eastAsia="en-US"/>
        </w:rPr>
        <w:t>m</w:t>
      </w:r>
      <w:proofErr w:type="spellEnd"/>
      <w:r w:rsidRPr="00994D7D">
        <w:rPr>
          <w:rFonts w:eastAsiaTheme="minorHAnsi"/>
          <w:sz w:val="20"/>
          <w:szCs w:val="20"/>
          <w:lang w:val="en-AU" w:eastAsia="en-US"/>
        </w:rPr>
        <w:t xml:space="preserve"> is the </w:t>
      </w:r>
      <w:r w:rsidR="006B09F2" w:rsidRPr="00994D7D">
        <w:rPr>
          <w:rFonts w:eastAsiaTheme="minorHAnsi"/>
          <w:sz w:val="20"/>
          <w:szCs w:val="20"/>
          <w:lang w:val="en-AU" w:eastAsia="en-US"/>
        </w:rPr>
        <w:t xml:space="preserve">measured </w:t>
      </w:r>
      <w:r w:rsidRPr="00994D7D">
        <w:rPr>
          <w:rFonts w:eastAsiaTheme="minorHAnsi"/>
          <w:sz w:val="20"/>
          <w:szCs w:val="20"/>
          <w:lang w:val="en-AU" w:eastAsia="en-US"/>
        </w:rPr>
        <w:t xml:space="preserve">mass flowrate determined by a primary standard such as a bell or a Brooks prover, </w:t>
      </w:r>
      <w:r w:rsidRPr="00994D7D">
        <w:rPr>
          <w:rFonts w:eastAsiaTheme="minorHAnsi"/>
          <w:i/>
          <w:sz w:val="20"/>
          <w:szCs w:val="20"/>
          <w:lang w:val="en-AU" w:eastAsia="en-US"/>
        </w:rPr>
        <w:t>p</w:t>
      </w:r>
      <w:r w:rsidRPr="00994D7D">
        <w:rPr>
          <w:rFonts w:eastAsiaTheme="minorHAnsi"/>
          <w:i/>
          <w:sz w:val="20"/>
          <w:szCs w:val="20"/>
          <w:vertAlign w:val="subscript"/>
          <w:lang w:val="en-AU" w:eastAsia="en-US"/>
        </w:rPr>
        <w:t>0</w:t>
      </w:r>
      <w:r w:rsidRPr="00994D7D">
        <w:rPr>
          <w:rFonts w:eastAsiaTheme="minorHAnsi"/>
          <w:sz w:val="20"/>
          <w:szCs w:val="20"/>
          <w:lang w:val="en-AU" w:eastAsia="en-US"/>
        </w:rPr>
        <w:t xml:space="preserve"> is the measured pressure at nozzle inlet and </w:t>
      </w:r>
      <w:r w:rsidRPr="00994D7D">
        <w:rPr>
          <w:rFonts w:eastAsiaTheme="minorHAnsi"/>
          <w:i/>
          <w:sz w:val="20"/>
          <w:szCs w:val="20"/>
          <w:lang w:val="en-AU" w:eastAsia="en-US"/>
        </w:rPr>
        <w:t>ρ</w:t>
      </w:r>
      <w:r w:rsidRPr="00994D7D">
        <w:rPr>
          <w:rFonts w:eastAsiaTheme="minorHAnsi"/>
          <w:i/>
          <w:sz w:val="20"/>
          <w:szCs w:val="20"/>
          <w:vertAlign w:val="subscript"/>
          <w:lang w:val="en-AU" w:eastAsia="en-US"/>
        </w:rPr>
        <w:t>0</w:t>
      </w:r>
      <w:r w:rsidRPr="00994D7D">
        <w:rPr>
          <w:rFonts w:eastAsiaTheme="minorHAnsi"/>
          <w:sz w:val="20"/>
          <w:szCs w:val="20"/>
          <w:lang w:val="en-AU" w:eastAsia="en-US"/>
        </w:rPr>
        <w:t xml:space="preserve"> is calculated using measured values of pressure, temperature and relative humidity at nozzle inlet using the equations of Picard [</w:t>
      </w:r>
      <w:r w:rsidR="00AE1E4A" w:rsidRPr="00994D7D">
        <w:rPr>
          <w:rFonts w:eastAsiaTheme="minorHAnsi"/>
          <w:sz w:val="20"/>
          <w:szCs w:val="20"/>
          <w:lang w:val="en-AU" w:eastAsia="en-US"/>
        </w:rPr>
        <w:t>2</w:t>
      </w:r>
      <w:r w:rsidRPr="00994D7D">
        <w:rPr>
          <w:rFonts w:eastAsiaTheme="minorHAnsi"/>
          <w:sz w:val="20"/>
          <w:szCs w:val="20"/>
          <w:lang w:val="en-AU" w:eastAsia="en-US"/>
        </w:rPr>
        <w:t>]. It is important to note that the density of humidified air can reliably be determined at better than 0.005%, which is a negligible contribution to the overall uncertainty.</w:t>
      </w:r>
    </w:p>
    <w:p w:rsidR="00DE66C7" w:rsidRPr="00994D7D" w:rsidRDefault="00DE66C7" w:rsidP="007619F4">
      <w:pPr>
        <w:spacing w:line="20" w:lineRule="atLeast"/>
        <w:jc w:val="both"/>
        <w:rPr>
          <w:rFonts w:eastAsiaTheme="minorHAnsi"/>
          <w:sz w:val="20"/>
          <w:szCs w:val="20"/>
          <w:lang w:val="en-AU" w:eastAsia="en-US"/>
        </w:rPr>
      </w:pPr>
    </w:p>
    <w:p w:rsidR="00AD3093" w:rsidRPr="00994D7D" w:rsidRDefault="00AD3093" w:rsidP="007619F4">
      <w:pPr>
        <w:spacing w:line="20" w:lineRule="atLeast"/>
        <w:jc w:val="both"/>
        <w:rPr>
          <w:rFonts w:eastAsiaTheme="minorEastAsia"/>
          <w:sz w:val="20"/>
          <w:szCs w:val="20"/>
          <w:lang w:val="en-AU" w:eastAsia="en-US"/>
        </w:rPr>
      </w:pPr>
      <w:r w:rsidRPr="00994D7D">
        <w:rPr>
          <w:rFonts w:eastAsiaTheme="minorEastAsia"/>
          <w:sz w:val="20"/>
          <w:szCs w:val="20"/>
          <w:lang w:val="en-AU" w:eastAsia="en-US"/>
        </w:rPr>
        <w:t xml:space="preserve">According to ISO9300, equations of </w:t>
      </w:r>
      <m:oMath>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C</m:t>
            </m:r>
          </m:e>
          <m:sub>
            <m:sSup>
              <m:sSupPr>
                <m:ctrlPr>
                  <w:rPr>
                    <w:rFonts w:ascii="Cambria Math" w:eastAsiaTheme="minorHAnsi" w:hAnsi="Cambria Math"/>
                    <w:i/>
                    <w:sz w:val="20"/>
                    <w:szCs w:val="20"/>
                    <w:lang w:val="en-AU" w:eastAsia="en-US"/>
                  </w:rPr>
                </m:ctrlPr>
              </m:sSupPr>
              <m:e>
                <m:r>
                  <w:rPr>
                    <w:rFonts w:ascii="Cambria Math" w:eastAsiaTheme="minorHAnsi" w:hAnsi="Cambria Math"/>
                    <w:sz w:val="20"/>
                    <w:szCs w:val="20"/>
                    <w:lang w:val="en-AU" w:eastAsia="en-US"/>
                  </w:rPr>
                  <m:t>d</m:t>
                </m:r>
              </m:e>
              <m:sup>
                <m:r>
                  <w:rPr>
                    <w:rFonts w:ascii="Cambria Math" w:eastAsiaTheme="minorHAnsi" w:hAnsi="Cambria Math"/>
                    <w:sz w:val="20"/>
                    <w:szCs w:val="20"/>
                    <w:lang w:val="en-AU" w:eastAsia="en-US"/>
                  </w:rPr>
                  <m:t>'</m:t>
                </m:r>
              </m:sup>
            </m:sSup>
          </m:sub>
        </m:sSub>
      </m:oMath>
      <w:r w:rsidRPr="00994D7D">
        <w:rPr>
          <w:rFonts w:eastAsiaTheme="minorEastAsia"/>
          <w:sz w:val="20"/>
          <w:szCs w:val="20"/>
          <w:lang w:val="en-AU" w:eastAsia="en-US"/>
        </w:rPr>
        <w:t xml:space="preserve"> and </w:t>
      </w:r>
      <m:oMath>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C</m:t>
            </m:r>
          </m:e>
          <m:sub>
            <m:r>
              <w:rPr>
                <w:rFonts w:ascii="Cambria Math" w:eastAsiaTheme="minorHAnsi" w:hAnsi="Cambria Math"/>
                <w:sz w:val="20"/>
                <w:szCs w:val="20"/>
                <w:lang w:val="en-AU" w:eastAsia="en-US"/>
              </w:rPr>
              <m:t>R</m:t>
            </m:r>
          </m:sub>
        </m:sSub>
      </m:oMath>
      <w:r w:rsidRPr="00994D7D">
        <w:rPr>
          <w:rFonts w:eastAsiaTheme="minorEastAsia"/>
          <w:sz w:val="20"/>
          <w:szCs w:val="20"/>
          <w:lang w:val="en-AU" w:eastAsia="en-US"/>
        </w:rPr>
        <w:t xml:space="preserve"> for a cylindrical-throat Venturi</w:t>
      </w:r>
      <w:r w:rsidR="0090650B">
        <w:rPr>
          <w:rFonts w:eastAsiaTheme="minorEastAsia"/>
          <w:sz w:val="20"/>
          <w:szCs w:val="20"/>
          <w:lang w:val="en-AU" w:eastAsia="en-US"/>
        </w:rPr>
        <w:t xml:space="preserve"> nozzle type can be obtained from the formulae:</w:t>
      </w:r>
    </w:p>
    <w:p w:rsidR="00DE66C7" w:rsidRPr="00994D7D" w:rsidRDefault="00DE66C7" w:rsidP="007619F4">
      <w:pPr>
        <w:spacing w:line="20" w:lineRule="atLeast"/>
        <w:jc w:val="both"/>
        <w:rPr>
          <w:rFonts w:eastAsiaTheme="minorEastAsia"/>
          <w:sz w:val="20"/>
          <w:szCs w:val="20"/>
          <w:lang w:val="en-AU" w:eastAsia="en-US"/>
        </w:rPr>
      </w:pPr>
    </w:p>
    <w:p w:rsidR="00AD3093" w:rsidRPr="00994D7D" w:rsidRDefault="00650B99" w:rsidP="007619F4">
      <w:pPr>
        <w:spacing w:line="20" w:lineRule="atLeast"/>
        <w:jc w:val="both"/>
        <w:rPr>
          <w:rFonts w:eastAsiaTheme="minorEastAsia"/>
          <w:sz w:val="20"/>
          <w:szCs w:val="20"/>
          <w:lang w:val="en-AU" w:eastAsia="en-US"/>
        </w:rPr>
      </w:pPr>
      <m:oMath>
        <m:sSub>
          <m:sSubPr>
            <m:ctrlPr>
              <w:rPr>
                <w:rFonts w:ascii="Cambria Math" w:eastAsiaTheme="minorEastAsia" w:hAnsi="Cambria Math"/>
                <w:i/>
                <w:sz w:val="20"/>
                <w:szCs w:val="20"/>
                <w:lang w:val="en-AU" w:eastAsia="en-US"/>
              </w:rPr>
            </m:ctrlPr>
          </m:sSubPr>
          <m:e>
            <m:r>
              <w:rPr>
                <w:rFonts w:ascii="Cambria Math" w:eastAsiaTheme="minorEastAsia" w:hAnsi="Cambria Math"/>
                <w:sz w:val="20"/>
                <w:szCs w:val="20"/>
                <w:lang w:val="en-AU" w:eastAsia="en-US"/>
              </w:rPr>
              <m:t>C</m:t>
            </m:r>
          </m:e>
          <m:sub>
            <m:sSup>
              <m:sSupPr>
                <m:ctrlPr>
                  <w:rPr>
                    <w:rFonts w:ascii="Cambria Math" w:eastAsiaTheme="minorEastAsia" w:hAnsi="Cambria Math"/>
                    <w:i/>
                    <w:sz w:val="20"/>
                    <w:szCs w:val="20"/>
                    <w:lang w:val="en-AU" w:eastAsia="en-US"/>
                  </w:rPr>
                </m:ctrlPr>
              </m:sSupPr>
              <m:e>
                <m:r>
                  <w:rPr>
                    <w:rFonts w:ascii="Cambria Math" w:eastAsiaTheme="minorEastAsia" w:hAnsi="Cambria Math"/>
                    <w:sz w:val="20"/>
                    <w:szCs w:val="20"/>
                    <w:lang w:val="en-AU" w:eastAsia="en-US"/>
                  </w:rPr>
                  <m:t>d</m:t>
                </m:r>
              </m:e>
              <m:sup>
                <m:r>
                  <w:rPr>
                    <w:rFonts w:ascii="Cambria Math" w:eastAsiaTheme="minorEastAsia" w:hAnsi="Cambria Math"/>
                    <w:sz w:val="20"/>
                    <w:szCs w:val="20"/>
                    <w:lang w:val="en-AU" w:eastAsia="en-US"/>
                  </w:rPr>
                  <m:t>'</m:t>
                </m:r>
              </m:sup>
            </m:sSup>
          </m:sub>
        </m:sSub>
        <m:r>
          <w:rPr>
            <w:rFonts w:ascii="Cambria Math" w:eastAsiaTheme="minorEastAsia" w:hAnsi="Cambria Math"/>
            <w:sz w:val="20"/>
            <w:szCs w:val="20"/>
            <w:lang w:val="en-AU" w:eastAsia="en-US"/>
          </w:rPr>
          <m:t>=0.96676-0.1388</m:t>
        </m:r>
        <m:sSup>
          <m:sSupPr>
            <m:ctrlPr>
              <w:rPr>
                <w:rFonts w:ascii="Cambria Math" w:eastAsiaTheme="minorEastAsia" w:hAnsi="Cambria Math"/>
                <w:i/>
                <w:sz w:val="20"/>
                <w:szCs w:val="20"/>
                <w:lang w:val="en-AU" w:eastAsia="en-US"/>
              </w:rPr>
            </m:ctrlPr>
          </m:sSupPr>
          <m:e>
            <m:d>
              <m:dPr>
                <m:ctrlPr>
                  <w:rPr>
                    <w:rFonts w:ascii="Cambria Math" w:eastAsiaTheme="minorEastAsia" w:hAnsi="Cambria Math"/>
                    <w:i/>
                    <w:sz w:val="20"/>
                    <w:szCs w:val="20"/>
                    <w:lang w:val="en-AU" w:eastAsia="en-US"/>
                  </w:rPr>
                </m:ctrlPr>
              </m:dPr>
              <m:e>
                <m:f>
                  <m:fPr>
                    <m:ctrlPr>
                      <w:rPr>
                        <w:rFonts w:ascii="Cambria Math" w:eastAsiaTheme="minorEastAsia" w:hAnsi="Cambria Math"/>
                        <w:i/>
                        <w:sz w:val="20"/>
                        <w:szCs w:val="20"/>
                        <w:lang w:val="en-AU" w:eastAsia="en-US"/>
                      </w:rPr>
                    </m:ctrlPr>
                  </m:fPr>
                  <m:num>
                    <m:r>
                      <w:rPr>
                        <w:rFonts w:ascii="Cambria Math" w:eastAsiaTheme="minorEastAsia" w:hAnsi="Cambria Math"/>
                        <w:sz w:val="20"/>
                        <w:szCs w:val="20"/>
                        <w:lang w:val="en-AU" w:eastAsia="en-US"/>
                      </w:rPr>
                      <m:t>4</m:t>
                    </m:r>
                    <m:sSub>
                      <m:sSubPr>
                        <m:ctrlPr>
                          <w:rPr>
                            <w:rFonts w:ascii="Cambria Math" w:eastAsiaTheme="minorEastAsia" w:hAnsi="Cambria Math"/>
                            <w:i/>
                            <w:sz w:val="20"/>
                            <w:szCs w:val="20"/>
                            <w:lang w:val="en-AU" w:eastAsia="en-US"/>
                          </w:rPr>
                        </m:ctrlPr>
                      </m:sSubPr>
                      <m:e>
                        <m:r>
                          <w:rPr>
                            <w:rFonts w:ascii="Cambria Math" w:eastAsiaTheme="minorEastAsia" w:hAnsi="Cambria Math"/>
                            <w:sz w:val="20"/>
                            <w:szCs w:val="20"/>
                            <w:lang w:val="en-AU" w:eastAsia="en-US"/>
                          </w:rPr>
                          <m:t>q</m:t>
                        </m:r>
                      </m:e>
                      <m:sub>
                        <m:r>
                          <w:rPr>
                            <w:rFonts w:ascii="Cambria Math" w:eastAsiaTheme="minorEastAsia" w:hAnsi="Cambria Math"/>
                            <w:sz w:val="20"/>
                            <w:szCs w:val="20"/>
                            <w:lang w:val="en-AU" w:eastAsia="en-US"/>
                          </w:rPr>
                          <m:t>m</m:t>
                        </m:r>
                      </m:sub>
                    </m:sSub>
                  </m:num>
                  <m:den>
                    <m:r>
                      <w:rPr>
                        <w:rFonts w:ascii="Cambria Math" w:eastAsiaTheme="minorEastAsia" w:hAnsi="Cambria Math"/>
                        <w:sz w:val="20"/>
                        <w:szCs w:val="20"/>
                        <w:lang w:val="en-AU" w:eastAsia="en-US"/>
                      </w:rPr>
                      <m:t>πd</m:t>
                    </m:r>
                    <m:sSub>
                      <m:sSubPr>
                        <m:ctrlPr>
                          <w:rPr>
                            <w:rFonts w:ascii="Cambria Math" w:eastAsiaTheme="minorEastAsia" w:hAnsi="Cambria Math"/>
                            <w:i/>
                            <w:sz w:val="20"/>
                            <w:szCs w:val="20"/>
                            <w:lang w:val="en-AU" w:eastAsia="en-US"/>
                          </w:rPr>
                        </m:ctrlPr>
                      </m:sSubPr>
                      <m:e>
                        <m:r>
                          <w:rPr>
                            <w:rFonts w:ascii="Cambria Math" w:eastAsiaTheme="minorEastAsia" w:hAnsi="Cambria Math"/>
                            <w:sz w:val="20"/>
                            <w:szCs w:val="20"/>
                            <w:lang w:val="en-AU" w:eastAsia="en-US"/>
                          </w:rPr>
                          <m:t>μ</m:t>
                        </m:r>
                      </m:e>
                      <m:sub>
                        <m:r>
                          <w:rPr>
                            <w:rFonts w:ascii="Cambria Math" w:eastAsiaTheme="minorEastAsia" w:hAnsi="Cambria Math"/>
                            <w:sz w:val="20"/>
                            <w:szCs w:val="20"/>
                            <w:lang w:val="en-AU" w:eastAsia="en-US"/>
                          </w:rPr>
                          <m:t>0</m:t>
                        </m:r>
                      </m:sub>
                    </m:sSub>
                  </m:den>
                </m:f>
              </m:e>
            </m:d>
          </m:e>
          <m:sup>
            <m:r>
              <w:rPr>
                <w:rFonts w:ascii="Cambria Math" w:eastAsiaTheme="minorEastAsia" w:hAnsi="Cambria Math"/>
                <w:sz w:val="20"/>
                <w:szCs w:val="20"/>
                <w:lang w:val="en-AU" w:eastAsia="en-US"/>
              </w:rPr>
              <m:t>-0.2</m:t>
            </m:r>
          </m:sup>
        </m:sSup>
      </m:oMath>
      <w:r w:rsidR="0090650B">
        <w:rPr>
          <w:rFonts w:eastAsiaTheme="minorEastAsia"/>
          <w:sz w:val="20"/>
          <w:szCs w:val="20"/>
          <w:lang w:val="en-AU" w:eastAsia="en-US"/>
        </w:rPr>
        <w:t xml:space="preserve">       </w:t>
      </w:r>
      <w:r w:rsidR="005B7166" w:rsidRPr="00994D7D">
        <w:rPr>
          <w:rFonts w:eastAsiaTheme="minorEastAsia"/>
          <w:sz w:val="20"/>
          <w:szCs w:val="20"/>
          <w:lang w:val="en-AU" w:eastAsia="en-US"/>
        </w:rPr>
        <w:t xml:space="preserve">  </w:t>
      </w:r>
      <w:r w:rsidR="00CA7D25">
        <w:rPr>
          <w:rFonts w:eastAsiaTheme="minorEastAsia"/>
          <w:sz w:val="20"/>
          <w:szCs w:val="20"/>
          <w:lang w:val="en-AU" w:eastAsia="en-US"/>
        </w:rPr>
        <w:tab/>
      </w:r>
      <w:r w:rsidR="00CA7D25">
        <w:rPr>
          <w:rFonts w:eastAsiaTheme="minorEastAsia"/>
          <w:sz w:val="20"/>
          <w:szCs w:val="20"/>
          <w:lang w:val="en-AU" w:eastAsia="en-US"/>
        </w:rPr>
        <w:tab/>
      </w:r>
      <w:r w:rsidR="00AD3093" w:rsidRPr="00994D7D">
        <w:rPr>
          <w:rFonts w:eastAsiaTheme="minorEastAsia"/>
          <w:sz w:val="20"/>
          <w:szCs w:val="20"/>
          <w:lang w:val="en-AU" w:eastAsia="en-US"/>
        </w:rPr>
        <w:t>(4a)</w:t>
      </w:r>
    </w:p>
    <w:p w:rsidR="00AD3093" w:rsidRPr="00994D7D" w:rsidRDefault="00650B99" w:rsidP="007619F4">
      <w:pPr>
        <w:spacing w:line="20" w:lineRule="atLeast"/>
        <w:jc w:val="both"/>
        <w:rPr>
          <w:rFonts w:eastAsiaTheme="minorEastAsia"/>
          <w:sz w:val="20"/>
          <w:szCs w:val="20"/>
          <w:lang w:val="en-AU" w:eastAsia="en-US"/>
        </w:rPr>
      </w:pPr>
      <m:oMath>
        <m:sSub>
          <m:sSubPr>
            <m:ctrlPr>
              <w:rPr>
                <w:rFonts w:ascii="Cambria Math" w:eastAsiaTheme="minorEastAsia" w:hAnsi="Cambria Math"/>
                <w:i/>
                <w:sz w:val="20"/>
                <w:szCs w:val="20"/>
                <w:lang w:val="en-AU" w:eastAsia="en-US"/>
              </w:rPr>
            </m:ctrlPr>
          </m:sSubPr>
          <m:e>
            <m:r>
              <w:rPr>
                <w:rFonts w:ascii="Cambria Math" w:eastAsiaTheme="minorEastAsia" w:hAnsi="Cambria Math"/>
                <w:sz w:val="20"/>
                <w:szCs w:val="20"/>
                <w:lang w:val="en-AU" w:eastAsia="en-US"/>
              </w:rPr>
              <m:t>C</m:t>
            </m:r>
          </m:e>
          <m:sub>
            <m:r>
              <w:rPr>
                <w:rFonts w:ascii="Cambria Math" w:eastAsiaTheme="minorEastAsia" w:hAnsi="Cambria Math"/>
                <w:sz w:val="20"/>
                <w:szCs w:val="20"/>
                <w:lang w:val="en-AU" w:eastAsia="en-US"/>
              </w:rPr>
              <m:t>R</m:t>
            </m:r>
          </m:sub>
        </m:sSub>
        <m:r>
          <w:rPr>
            <w:rFonts w:ascii="Cambria Math" w:eastAsiaTheme="minorEastAsia" w:hAnsi="Cambria Math"/>
            <w:sz w:val="20"/>
            <w:szCs w:val="20"/>
            <w:lang w:val="en-AU" w:eastAsia="en-US"/>
          </w:rPr>
          <m:t>=</m:t>
        </m:r>
        <m:sSub>
          <m:sSubPr>
            <m:ctrlPr>
              <w:rPr>
                <w:rFonts w:ascii="Cambria Math" w:eastAsiaTheme="minorEastAsia" w:hAnsi="Cambria Math"/>
                <w:i/>
                <w:sz w:val="20"/>
                <w:szCs w:val="20"/>
                <w:lang w:val="en-AU" w:eastAsia="en-US"/>
              </w:rPr>
            </m:ctrlPr>
          </m:sSubPr>
          <m:e>
            <m:r>
              <w:rPr>
                <w:rFonts w:ascii="Cambria Math" w:eastAsiaTheme="minorEastAsia" w:hAnsi="Cambria Math"/>
                <w:sz w:val="20"/>
                <w:szCs w:val="20"/>
                <w:lang w:val="en-AU" w:eastAsia="en-US"/>
              </w:rPr>
              <m:t>C</m:t>
            </m:r>
          </m:e>
          <m:sub>
            <m:r>
              <w:rPr>
                <w:rFonts w:ascii="Cambria Math" w:eastAsiaTheme="minorEastAsia" w:hAnsi="Cambria Math"/>
                <w:sz w:val="20"/>
                <w:szCs w:val="20"/>
                <w:lang w:val="en-AU" w:eastAsia="en-US"/>
              </w:rPr>
              <m:t>*</m:t>
            </m:r>
          </m:sub>
        </m:sSub>
        <m:rad>
          <m:radPr>
            <m:degHide m:val="1"/>
            <m:ctrlPr>
              <w:rPr>
                <w:rFonts w:ascii="Cambria Math" w:eastAsiaTheme="minorEastAsia" w:hAnsi="Cambria Math"/>
                <w:i/>
                <w:sz w:val="20"/>
                <w:szCs w:val="20"/>
                <w:lang w:val="en-AU" w:eastAsia="en-US"/>
              </w:rPr>
            </m:ctrlPr>
          </m:radPr>
          <m:deg/>
          <m:e>
            <m:f>
              <m:fPr>
                <m:ctrlPr>
                  <w:rPr>
                    <w:rFonts w:ascii="Cambria Math" w:eastAsiaTheme="minorEastAsia" w:hAnsi="Cambria Math"/>
                    <w:i/>
                    <w:sz w:val="20"/>
                    <w:szCs w:val="20"/>
                    <w:lang w:val="en-AU" w:eastAsia="en-US"/>
                  </w:rPr>
                </m:ctrlPr>
              </m:fPr>
              <m:num>
                <m:sSub>
                  <m:sSubPr>
                    <m:ctrlPr>
                      <w:rPr>
                        <w:rFonts w:ascii="Cambria Math" w:eastAsiaTheme="minorEastAsia" w:hAnsi="Cambria Math"/>
                        <w:i/>
                        <w:sz w:val="20"/>
                        <w:szCs w:val="20"/>
                        <w:lang w:val="en-AU" w:eastAsia="en-US"/>
                      </w:rPr>
                    </m:ctrlPr>
                  </m:sSubPr>
                  <m:e>
                    <m:r>
                      <w:rPr>
                        <w:rFonts w:ascii="Cambria Math" w:eastAsiaTheme="minorEastAsia" w:hAnsi="Cambria Math"/>
                        <w:sz w:val="20"/>
                        <w:szCs w:val="20"/>
                        <w:lang w:val="en-AU" w:eastAsia="en-US"/>
                      </w:rPr>
                      <m:t>p</m:t>
                    </m:r>
                  </m:e>
                  <m:sub>
                    <m:r>
                      <w:rPr>
                        <w:rFonts w:ascii="Cambria Math" w:eastAsiaTheme="minorEastAsia" w:hAnsi="Cambria Math"/>
                        <w:sz w:val="20"/>
                        <w:szCs w:val="20"/>
                        <w:lang w:val="en-AU" w:eastAsia="en-US"/>
                      </w:rPr>
                      <m:t>0</m:t>
                    </m:r>
                  </m:sub>
                </m:sSub>
                <m:r>
                  <w:rPr>
                    <w:rFonts w:ascii="Cambria Math" w:eastAsiaTheme="minorEastAsia" w:hAnsi="Cambria Math"/>
                    <w:sz w:val="20"/>
                    <w:szCs w:val="20"/>
                    <w:lang w:val="en-AU" w:eastAsia="en-US"/>
                  </w:rPr>
                  <m:t>M</m:t>
                </m:r>
              </m:num>
              <m:den>
                <m:sSub>
                  <m:sSubPr>
                    <m:ctrlPr>
                      <w:rPr>
                        <w:rFonts w:ascii="Cambria Math" w:eastAsiaTheme="minorEastAsia" w:hAnsi="Cambria Math"/>
                        <w:i/>
                        <w:sz w:val="20"/>
                        <w:szCs w:val="20"/>
                        <w:lang w:val="en-AU" w:eastAsia="en-US"/>
                      </w:rPr>
                    </m:ctrlPr>
                  </m:sSubPr>
                  <m:e>
                    <m:r>
                      <w:rPr>
                        <w:rFonts w:ascii="Cambria Math" w:eastAsiaTheme="minorEastAsia" w:hAnsi="Cambria Math"/>
                        <w:sz w:val="20"/>
                        <w:szCs w:val="20"/>
                        <w:lang w:val="en-AU" w:eastAsia="en-US"/>
                      </w:rPr>
                      <m:t>ρ</m:t>
                    </m:r>
                  </m:e>
                  <m:sub>
                    <m:r>
                      <w:rPr>
                        <w:rFonts w:ascii="Cambria Math" w:eastAsiaTheme="minorEastAsia" w:hAnsi="Cambria Math"/>
                        <w:sz w:val="20"/>
                        <w:szCs w:val="20"/>
                        <w:lang w:val="en-AU" w:eastAsia="en-US"/>
                      </w:rPr>
                      <m:t>0</m:t>
                    </m:r>
                  </m:sub>
                </m:sSub>
                <m:r>
                  <w:rPr>
                    <w:rFonts w:ascii="Cambria Math" w:eastAsiaTheme="minorEastAsia" w:hAnsi="Cambria Math"/>
                    <w:sz w:val="20"/>
                    <w:szCs w:val="20"/>
                    <w:lang w:val="en-AU" w:eastAsia="en-US"/>
                  </w:rPr>
                  <m:t>R</m:t>
                </m:r>
                <m:sSub>
                  <m:sSubPr>
                    <m:ctrlPr>
                      <w:rPr>
                        <w:rFonts w:ascii="Cambria Math" w:eastAsiaTheme="minorEastAsia" w:hAnsi="Cambria Math"/>
                        <w:i/>
                        <w:sz w:val="20"/>
                        <w:szCs w:val="20"/>
                        <w:lang w:val="en-AU" w:eastAsia="en-US"/>
                      </w:rPr>
                    </m:ctrlPr>
                  </m:sSubPr>
                  <m:e>
                    <m:r>
                      <w:rPr>
                        <w:rFonts w:ascii="Cambria Math" w:eastAsiaTheme="minorEastAsia" w:hAnsi="Cambria Math"/>
                        <w:sz w:val="20"/>
                        <w:szCs w:val="20"/>
                        <w:lang w:val="en-AU" w:eastAsia="en-US"/>
                      </w:rPr>
                      <m:t>T</m:t>
                    </m:r>
                  </m:e>
                  <m:sub>
                    <m:r>
                      <w:rPr>
                        <w:rFonts w:ascii="Cambria Math" w:eastAsiaTheme="minorEastAsia" w:hAnsi="Cambria Math"/>
                        <w:sz w:val="20"/>
                        <w:szCs w:val="20"/>
                        <w:lang w:val="en-AU" w:eastAsia="en-US"/>
                      </w:rPr>
                      <m:t>0</m:t>
                    </m:r>
                  </m:sub>
                </m:sSub>
              </m:den>
            </m:f>
          </m:e>
        </m:rad>
      </m:oMath>
      <w:r w:rsidR="00AD3093" w:rsidRPr="00994D7D">
        <w:rPr>
          <w:rFonts w:eastAsiaTheme="minorEastAsia"/>
          <w:sz w:val="20"/>
          <w:szCs w:val="20"/>
          <w:lang w:val="en-AU" w:eastAsia="en-US"/>
        </w:rPr>
        <w:t>,</w:t>
      </w:r>
      <w:r w:rsidR="00AD3093" w:rsidRPr="00994D7D">
        <w:rPr>
          <w:rFonts w:eastAsiaTheme="minorEastAsia"/>
          <w:sz w:val="20"/>
          <w:szCs w:val="20"/>
          <w:lang w:val="en-AU" w:eastAsia="en-US"/>
        </w:rPr>
        <w:tab/>
      </w:r>
      <w:r w:rsidR="00AD3093" w:rsidRPr="00994D7D">
        <w:rPr>
          <w:rFonts w:eastAsiaTheme="minorEastAsia"/>
          <w:sz w:val="20"/>
          <w:szCs w:val="20"/>
          <w:lang w:val="en-AU" w:eastAsia="en-US"/>
        </w:rPr>
        <w:tab/>
      </w:r>
      <w:r w:rsidR="00AD3093" w:rsidRPr="00994D7D">
        <w:rPr>
          <w:rFonts w:eastAsiaTheme="minorEastAsia"/>
          <w:sz w:val="20"/>
          <w:szCs w:val="20"/>
          <w:lang w:val="en-AU" w:eastAsia="en-US"/>
        </w:rPr>
        <w:tab/>
      </w:r>
      <w:r w:rsidR="005B7166" w:rsidRPr="00994D7D">
        <w:rPr>
          <w:rFonts w:eastAsiaTheme="minorEastAsia"/>
          <w:sz w:val="20"/>
          <w:szCs w:val="20"/>
          <w:lang w:val="en-AU" w:eastAsia="en-US"/>
        </w:rPr>
        <w:t xml:space="preserve">           </w:t>
      </w:r>
      <w:r w:rsidR="00CA7D25">
        <w:rPr>
          <w:rFonts w:eastAsiaTheme="minorEastAsia"/>
          <w:sz w:val="20"/>
          <w:szCs w:val="20"/>
          <w:lang w:val="en-AU" w:eastAsia="en-US"/>
        </w:rPr>
        <w:tab/>
      </w:r>
      <w:r w:rsidR="00CA7D25">
        <w:rPr>
          <w:rFonts w:eastAsiaTheme="minorEastAsia"/>
          <w:sz w:val="20"/>
          <w:szCs w:val="20"/>
          <w:lang w:val="en-AU" w:eastAsia="en-US"/>
        </w:rPr>
        <w:tab/>
      </w:r>
      <w:r w:rsidR="00AD3093" w:rsidRPr="00994D7D">
        <w:rPr>
          <w:rFonts w:eastAsiaTheme="minorEastAsia"/>
          <w:sz w:val="20"/>
          <w:szCs w:val="20"/>
          <w:lang w:val="en-AU" w:eastAsia="en-US"/>
        </w:rPr>
        <w:t>(4b)</w:t>
      </w:r>
    </w:p>
    <w:p w:rsidR="00DE66C7" w:rsidRPr="00994D7D" w:rsidRDefault="00DE66C7" w:rsidP="007619F4">
      <w:pPr>
        <w:spacing w:line="20" w:lineRule="atLeast"/>
        <w:jc w:val="both"/>
        <w:rPr>
          <w:rFonts w:eastAsiaTheme="minorEastAsia"/>
          <w:sz w:val="20"/>
          <w:szCs w:val="20"/>
          <w:lang w:val="en-AU" w:eastAsia="en-US"/>
        </w:rPr>
      </w:pPr>
    </w:p>
    <w:p w:rsidR="00AD3093" w:rsidRPr="00994D7D" w:rsidRDefault="00AD3093" w:rsidP="007619F4">
      <w:pPr>
        <w:spacing w:line="20" w:lineRule="atLeast"/>
        <w:jc w:val="both"/>
        <w:rPr>
          <w:rFonts w:eastAsiaTheme="minorEastAsia"/>
          <w:sz w:val="20"/>
          <w:szCs w:val="20"/>
          <w:lang w:val="en-AU" w:eastAsia="en-US"/>
        </w:rPr>
      </w:pPr>
      <w:proofErr w:type="gramStart"/>
      <w:r w:rsidRPr="00994D7D">
        <w:rPr>
          <w:rFonts w:eastAsiaTheme="minorEastAsia"/>
          <w:sz w:val="20"/>
          <w:szCs w:val="20"/>
          <w:lang w:val="en-AU" w:eastAsia="en-US"/>
        </w:rPr>
        <w:t>where</w:t>
      </w:r>
      <w:proofErr w:type="gramEnd"/>
      <w:r w:rsidRPr="00994D7D">
        <w:rPr>
          <w:rFonts w:eastAsiaTheme="minorEastAsia"/>
          <w:sz w:val="20"/>
          <w:szCs w:val="20"/>
          <w:lang w:val="en-AU" w:eastAsia="en-US"/>
        </w:rPr>
        <w:t xml:space="preserve"> </w:t>
      </w:r>
      <w:r w:rsidRPr="00994D7D">
        <w:rPr>
          <w:rFonts w:eastAsiaTheme="minorEastAsia"/>
          <w:i/>
          <w:sz w:val="20"/>
          <w:szCs w:val="20"/>
          <w:lang w:val="en-AU" w:eastAsia="en-US"/>
        </w:rPr>
        <w:t>d</w:t>
      </w:r>
      <w:r w:rsidRPr="00994D7D">
        <w:rPr>
          <w:rFonts w:eastAsiaTheme="minorEastAsia"/>
          <w:sz w:val="20"/>
          <w:szCs w:val="20"/>
          <w:lang w:val="en-AU" w:eastAsia="en-US"/>
        </w:rPr>
        <w:t xml:space="preserve"> is the diameter of the throat the nozzle, </w:t>
      </w:r>
      <w:r w:rsidRPr="00994D7D">
        <w:rPr>
          <w:rFonts w:eastAsiaTheme="minorEastAsia"/>
          <w:i/>
          <w:sz w:val="20"/>
          <w:szCs w:val="20"/>
          <w:lang w:val="en-AU" w:eastAsia="en-US"/>
        </w:rPr>
        <w:t>µ</w:t>
      </w:r>
      <w:r w:rsidRPr="00994D7D">
        <w:rPr>
          <w:rFonts w:eastAsiaTheme="minorEastAsia"/>
          <w:sz w:val="20"/>
          <w:szCs w:val="20"/>
          <w:vertAlign w:val="subscript"/>
          <w:lang w:val="en-AU" w:eastAsia="en-US"/>
        </w:rPr>
        <w:t>0</w:t>
      </w:r>
      <w:r w:rsidRPr="00994D7D">
        <w:rPr>
          <w:rFonts w:eastAsiaTheme="minorEastAsia"/>
          <w:sz w:val="20"/>
          <w:szCs w:val="20"/>
          <w:lang w:val="en-AU" w:eastAsia="en-US"/>
        </w:rPr>
        <w:t xml:space="preserve"> is the dynamic viscosity of the gas at stagnation conditions, </w:t>
      </w:r>
      <w:r w:rsidRPr="00994D7D">
        <w:rPr>
          <w:rFonts w:eastAsiaTheme="minorEastAsia"/>
          <w:i/>
          <w:sz w:val="20"/>
          <w:szCs w:val="20"/>
          <w:lang w:val="en-AU" w:eastAsia="en-US"/>
        </w:rPr>
        <w:t>M</w:t>
      </w:r>
      <w:r w:rsidRPr="00994D7D">
        <w:rPr>
          <w:rFonts w:eastAsiaTheme="minorEastAsia"/>
          <w:sz w:val="20"/>
          <w:szCs w:val="20"/>
          <w:lang w:val="en-AU" w:eastAsia="en-US"/>
        </w:rPr>
        <w:t xml:space="preserve"> is the molar mass, </w:t>
      </w:r>
      <w:r w:rsidRPr="00994D7D">
        <w:rPr>
          <w:rFonts w:eastAsiaTheme="minorEastAsia"/>
          <w:i/>
          <w:sz w:val="20"/>
          <w:szCs w:val="20"/>
          <w:lang w:val="en-AU" w:eastAsia="en-US"/>
        </w:rPr>
        <w:t>R</w:t>
      </w:r>
      <w:r w:rsidRPr="00994D7D">
        <w:rPr>
          <w:rFonts w:eastAsiaTheme="minorEastAsia"/>
          <w:sz w:val="20"/>
          <w:szCs w:val="20"/>
          <w:lang w:val="en-AU" w:eastAsia="en-US"/>
        </w:rPr>
        <w:t xml:space="preserve"> is the universal constant, </w:t>
      </w:r>
      <w:r w:rsidRPr="00994D7D">
        <w:rPr>
          <w:rFonts w:eastAsiaTheme="minorEastAsia"/>
          <w:i/>
          <w:sz w:val="20"/>
          <w:szCs w:val="20"/>
          <w:lang w:val="en-AU" w:eastAsia="en-US"/>
        </w:rPr>
        <w:t>T</w:t>
      </w:r>
      <w:r w:rsidRPr="00994D7D">
        <w:rPr>
          <w:rFonts w:eastAsiaTheme="minorEastAsia"/>
          <w:sz w:val="20"/>
          <w:szCs w:val="20"/>
          <w:vertAlign w:val="subscript"/>
          <w:lang w:val="en-AU" w:eastAsia="en-US"/>
        </w:rPr>
        <w:t>0</w:t>
      </w:r>
      <w:r w:rsidRPr="00994D7D">
        <w:rPr>
          <w:rFonts w:eastAsiaTheme="minorEastAsia"/>
          <w:sz w:val="20"/>
          <w:szCs w:val="20"/>
          <w:lang w:val="en-AU" w:eastAsia="en-US"/>
        </w:rPr>
        <w:t xml:space="preserve"> is the absolute temperature at stagnation conditions and </w:t>
      </w:r>
      <m:oMath>
        <m:sSub>
          <m:sSubPr>
            <m:ctrlPr>
              <w:rPr>
                <w:rFonts w:ascii="Cambria Math" w:eastAsiaTheme="minorEastAsia" w:hAnsi="Cambria Math"/>
                <w:i/>
                <w:sz w:val="20"/>
                <w:szCs w:val="20"/>
                <w:lang w:val="en-AU" w:eastAsia="en-US"/>
              </w:rPr>
            </m:ctrlPr>
          </m:sSubPr>
          <m:e>
            <m:r>
              <w:rPr>
                <w:rFonts w:ascii="Cambria Math" w:eastAsiaTheme="minorEastAsia" w:hAnsi="Cambria Math"/>
                <w:sz w:val="20"/>
                <w:szCs w:val="20"/>
                <w:lang w:val="en-AU" w:eastAsia="en-US"/>
              </w:rPr>
              <m:t>C</m:t>
            </m:r>
          </m:e>
          <m:sub>
            <m:r>
              <w:rPr>
                <w:rFonts w:ascii="Cambria Math" w:eastAsiaTheme="minorEastAsia" w:hAnsi="Cambria Math"/>
                <w:sz w:val="20"/>
                <w:szCs w:val="20"/>
                <w:lang w:val="en-AU" w:eastAsia="en-US"/>
              </w:rPr>
              <m:t>*</m:t>
            </m:r>
          </m:sub>
        </m:sSub>
      </m:oMath>
      <w:r w:rsidRPr="00994D7D">
        <w:rPr>
          <w:rFonts w:eastAsiaTheme="minorEastAsia"/>
          <w:sz w:val="20"/>
          <w:szCs w:val="20"/>
          <w:lang w:val="en-AU" w:eastAsia="en-US"/>
        </w:rPr>
        <w:t xml:space="preserve"> is the critical flow function tabulated in ISO9300 for various gases.</w:t>
      </w:r>
    </w:p>
    <w:p w:rsidR="00DE66C7" w:rsidRPr="00994D7D" w:rsidRDefault="00DE66C7" w:rsidP="007619F4">
      <w:pPr>
        <w:spacing w:line="20" w:lineRule="atLeast"/>
        <w:jc w:val="both"/>
        <w:rPr>
          <w:rFonts w:eastAsiaTheme="minorEastAsia"/>
          <w:sz w:val="20"/>
          <w:szCs w:val="20"/>
          <w:lang w:val="en-AU" w:eastAsia="en-US"/>
        </w:rPr>
      </w:pPr>
    </w:p>
    <w:p w:rsidR="00AD3093" w:rsidRPr="00994D7D" w:rsidRDefault="00AD3093" w:rsidP="007619F4">
      <w:pPr>
        <w:spacing w:line="20" w:lineRule="atLeast"/>
        <w:jc w:val="both"/>
        <w:rPr>
          <w:rFonts w:eastAsiaTheme="minorEastAsia"/>
          <w:color w:val="000000" w:themeColor="text1"/>
          <w:sz w:val="20"/>
          <w:szCs w:val="20"/>
          <w:lang w:val="en-AU" w:eastAsia="en-US"/>
        </w:rPr>
      </w:pPr>
      <w:r w:rsidRPr="00994D7D">
        <w:rPr>
          <w:rFonts w:eastAsiaTheme="minorEastAsia"/>
          <w:sz w:val="20"/>
          <w:szCs w:val="20"/>
          <w:lang w:val="en-AU" w:eastAsia="en-US"/>
        </w:rPr>
        <w:t>The tables in ISO9300 are given for dry air only</w:t>
      </w:r>
      <w:r w:rsidR="007619F4" w:rsidRPr="00994D7D">
        <w:rPr>
          <w:rFonts w:eastAsiaTheme="minorEastAsia"/>
          <w:sz w:val="20"/>
          <w:szCs w:val="20"/>
          <w:lang w:val="en-AU" w:eastAsia="en-US"/>
        </w:rPr>
        <w:t>.</w:t>
      </w:r>
      <w:r w:rsidRPr="00994D7D">
        <w:rPr>
          <w:rFonts w:eastAsiaTheme="minorEastAsia"/>
          <w:sz w:val="20"/>
          <w:szCs w:val="20"/>
          <w:lang w:val="en-AU" w:eastAsia="en-US"/>
        </w:rPr>
        <w:t xml:space="preserve"> </w:t>
      </w:r>
      <w:r w:rsidR="007619F4" w:rsidRPr="00994D7D">
        <w:rPr>
          <w:rFonts w:eastAsiaTheme="minorEastAsia"/>
          <w:sz w:val="20"/>
          <w:szCs w:val="20"/>
          <w:lang w:val="en-AU" w:eastAsia="en-US"/>
        </w:rPr>
        <w:t>N</w:t>
      </w:r>
      <w:r w:rsidRPr="00994D7D">
        <w:rPr>
          <w:rFonts w:eastAsiaTheme="minorEastAsia"/>
          <w:sz w:val="20"/>
          <w:szCs w:val="20"/>
          <w:lang w:val="en-AU" w:eastAsia="en-US"/>
        </w:rPr>
        <w:t>o data are available for air with different relative humidities. In principle</w:t>
      </w:r>
      <w:r w:rsidR="0090650B">
        <w:rPr>
          <w:rFonts w:eastAsiaTheme="minorEastAsia"/>
          <w:sz w:val="20"/>
          <w:szCs w:val="20"/>
          <w:lang w:val="en-AU" w:eastAsia="en-US"/>
        </w:rPr>
        <w:t>,</w:t>
      </w:r>
      <w:r w:rsidRPr="00994D7D">
        <w:rPr>
          <w:rFonts w:eastAsiaTheme="minorEastAsia"/>
          <w:sz w:val="20"/>
          <w:szCs w:val="20"/>
          <w:lang w:val="en-AU" w:eastAsia="en-US"/>
        </w:rPr>
        <w:t xml:space="preserve"> equations (4a) and (4b) could be used, together with the </w:t>
      </w:r>
      <m:oMath>
        <m:sSub>
          <m:sSubPr>
            <m:ctrlPr>
              <w:rPr>
                <w:rFonts w:ascii="Cambria Math" w:eastAsiaTheme="minorEastAsia" w:hAnsi="Cambria Math"/>
                <w:i/>
                <w:sz w:val="20"/>
                <w:szCs w:val="20"/>
                <w:lang w:val="en-AU" w:eastAsia="en-US"/>
              </w:rPr>
            </m:ctrlPr>
          </m:sSubPr>
          <m:e>
            <m:r>
              <w:rPr>
                <w:rFonts w:ascii="Cambria Math" w:eastAsiaTheme="minorEastAsia" w:hAnsi="Cambria Math"/>
                <w:sz w:val="20"/>
                <w:szCs w:val="20"/>
                <w:lang w:val="en-AU" w:eastAsia="en-US"/>
              </w:rPr>
              <m:t>C</m:t>
            </m:r>
          </m:e>
          <m:sub>
            <m:r>
              <w:rPr>
                <w:rFonts w:ascii="Cambria Math" w:eastAsiaTheme="minorEastAsia" w:hAnsi="Cambria Math"/>
                <w:sz w:val="20"/>
                <w:szCs w:val="20"/>
                <w:lang w:val="en-AU" w:eastAsia="en-US"/>
              </w:rPr>
              <m:t>*</m:t>
            </m:r>
          </m:sub>
        </m:sSub>
      </m:oMath>
      <w:r w:rsidR="00AE1E4A" w:rsidRPr="00994D7D">
        <w:rPr>
          <w:rFonts w:eastAsiaTheme="minorEastAsia"/>
          <w:sz w:val="20"/>
          <w:szCs w:val="20"/>
          <w:lang w:val="en-AU" w:eastAsia="en-US"/>
        </w:rPr>
        <w:t xml:space="preserve"> </w:t>
      </w:r>
      <w:r w:rsidRPr="00994D7D">
        <w:rPr>
          <w:rFonts w:eastAsiaTheme="minorEastAsia"/>
          <w:sz w:val="20"/>
          <w:szCs w:val="20"/>
          <w:lang w:val="en-AU" w:eastAsia="en-US"/>
        </w:rPr>
        <w:t>value for dry air to estimate the effect of humidity on nozzle coefficient, using (</w:t>
      </w:r>
      <w:proofErr w:type="spellStart"/>
      <w:r w:rsidRPr="00994D7D">
        <w:rPr>
          <w:rFonts w:eastAsiaTheme="minorEastAsia"/>
          <w:sz w:val="20"/>
          <w:szCs w:val="20"/>
          <w:lang w:val="en-AU" w:eastAsia="en-US"/>
        </w:rPr>
        <w:t>i</w:t>
      </w:r>
      <w:proofErr w:type="spellEnd"/>
      <w:r w:rsidRPr="00994D7D">
        <w:rPr>
          <w:rFonts w:eastAsiaTheme="minorEastAsia"/>
          <w:sz w:val="20"/>
          <w:szCs w:val="20"/>
          <w:lang w:val="en-AU" w:eastAsia="en-US"/>
        </w:rPr>
        <w:t>) the known mole fraction of water vapour to calculate the air density</w:t>
      </w:r>
      <w:r w:rsidR="00C869B7" w:rsidRPr="00994D7D">
        <w:rPr>
          <w:rFonts w:eastAsiaTheme="minorEastAsia"/>
          <w:sz w:val="20"/>
          <w:szCs w:val="20"/>
          <w:lang w:val="en-AU" w:eastAsia="en-US"/>
        </w:rPr>
        <w:t>,</w:t>
      </w:r>
      <w:r w:rsidRPr="00994D7D">
        <w:rPr>
          <w:rFonts w:eastAsiaTheme="minorEastAsia"/>
          <w:sz w:val="20"/>
          <w:szCs w:val="20"/>
          <w:lang w:val="en-AU" w:eastAsia="en-US"/>
        </w:rPr>
        <w:t xml:space="preserve"> and </w:t>
      </w:r>
      <w:r w:rsidR="00C869B7" w:rsidRPr="00994D7D">
        <w:rPr>
          <w:rFonts w:eastAsiaTheme="minorEastAsia"/>
          <w:sz w:val="20"/>
          <w:szCs w:val="20"/>
          <w:lang w:val="en-AU" w:eastAsia="en-US"/>
        </w:rPr>
        <w:t xml:space="preserve">(ii) </w:t>
      </w:r>
      <w:r w:rsidRPr="00994D7D">
        <w:rPr>
          <w:rFonts w:eastAsiaTheme="minorEastAsia"/>
          <w:sz w:val="20"/>
          <w:szCs w:val="20"/>
          <w:lang w:val="en-AU" w:eastAsia="en-US"/>
        </w:rPr>
        <w:t xml:space="preserve">component mixing models </w:t>
      </w:r>
      <w:r w:rsidR="00C869B7" w:rsidRPr="00994D7D">
        <w:rPr>
          <w:rFonts w:eastAsiaTheme="minorEastAsia"/>
          <w:sz w:val="20"/>
          <w:szCs w:val="20"/>
          <w:lang w:val="en-AU" w:eastAsia="en-US"/>
        </w:rPr>
        <w:t>[4]</w:t>
      </w:r>
      <w:r w:rsidRPr="00994D7D">
        <w:rPr>
          <w:rFonts w:eastAsiaTheme="minorEastAsia"/>
          <w:sz w:val="20"/>
          <w:szCs w:val="20"/>
          <w:lang w:val="en-AU" w:eastAsia="en-US"/>
        </w:rPr>
        <w:t xml:space="preserve"> </w:t>
      </w:r>
      <w:r w:rsidRPr="00994D7D">
        <w:rPr>
          <w:rFonts w:eastAsiaTheme="minorEastAsia"/>
          <w:color w:val="000000" w:themeColor="text1"/>
          <w:sz w:val="20"/>
          <w:szCs w:val="20"/>
          <w:lang w:val="en-AU" w:eastAsia="en-US"/>
        </w:rPr>
        <w:t xml:space="preserve">to calculate </w:t>
      </w:r>
      <w:r w:rsidR="000A1FE4" w:rsidRPr="00994D7D">
        <w:rPr>
          <w:rFonts w:eastAsiaTheme="minorEastAsia"/>
          <w:color w:val="000000" w:themeColor="text1"/>
          <w:sz w:val="20"/>
          <w:szCs w:val="20"/>
          <w:lang w:val="en-AU" w:eastAsia="en-US"/>
        </w:rPr>
        <w:t>the</w:t>
      </w:r>
      <w:r w:rsidRPr="00994D7D">
        <w:rPr>
          <w:rFonts w:eastAsiaTheme="minorEastAsia"/>
          <w:color w:val="000000" w:themeColor="text1"/>
          <w:sz w:val="20"/>
          <w:szCs w:val="20"/>
          <w:lang w:val="en-AU" w:eastAsia="en-US"/>
        </w:rPr>
        <w:t xml:space="preserve"> effective molar mass and viscosity of humid air</w:t>
      </w:r>
      <w:r w:rsidR="000A1FE4" w:rsidRPr="00994D7D">
        <w:rPr>
          <w:rFonts w:eastAsiaTheme="minorEastAsia"/>
          <w:color w:val="000000" w:themeColor="text1"/>
          <w:sz w:val="20"/>
          <w:szCs w:val="20"/>
          <w:lang w:val="en-AU" w:eastAsia="en-US"/>
        </w:rPr>
        <w:t>.</w:t>
      </w:r>
      <w:r w:rsidRPr="00994D7D">
        <w:rPr>
          <w:rFonts w:eastAsiaTheme="minorEastAsia"/>
          <w:color w:val="000000" w:themeColor="text1"/>
          <w:sz w:val="20"/>
          <w:szCs w:val="20"/>
          <w:lang w:val="en-AU" w:eastAsia="en-US"/>
        </w:rPr>
        <w:t xml:space="preserve"> </w:t>
      </w:r>
      <w:r w:rsidR="000A1FE4" w:rsidRPr="00994D7D">
        <w:rPr>
          <w:rFonts w:eastAsiaTheme="minorEastAsia"/>
          <w:color w:val="000000" w:themeColor="text1"/>
          <w:sz w:val="20"/>
          <w:szCs w:val="20"/>
          <w:lang w:val="en-AU" w:eastAsia="en-US"/>
        </w:rPr>
        <w:t>H</w:t>
      </w:r>
      <w:r w:rsidRPr="00994D7D">
        <w:rPr>
          <w:rFonts w:eastAsiaTheme="minorEastAsia"/>
          <w:color w:val="000000" w:themeColor="text1"/>
          <w:sz w:val="20"/>
          <w:szCs w:val="20"/>
          <w:lang w:val="en-AU" w:eastAsia="en-US"/>
        </w:rPr>
        <w:t>owever</w:t>
      </w:r>
      <w:r w:rsidR="000A1FE4" w:rsidRPr="00994D7D">
        <w:rPr>
          <w:rFonts w:eastAsiaTheme="minorEastAsia"/>
          <w:color w:val="000000" w:themeColor="text1"/>
          <w:sz w:val="20"/>
          <w:szCs w:val="20"/>
          <w:lang w:val="en-AU" w:eastAsia="en-US"/>
        </w:rPr>
        <w:t>,</w:t>
      </w:r>
      <w:r w:rsidRPr="00994D7D">
        <w:rPr>
          <w:rFonts w:eastAsiaTheme="minorEastAsia"/>
          <w:color w:val="000000" w:themeColor="text1"/>
          <w:sz w:val="20"/>
          <w:szCs w:val="20"/>
          <w:lang w:val="en-AU" w:eastAsia="en-US"/>
        </w:rPr>
        <w:t xml:space="preserve"> the text of ISO9300 is unclear about whether these empirical formulae are intended for this purpose.</w:t>
      </w:r>
    </w:p>
    <w:p w:rsidR="00AD3093" w:rsidRDefault="00AD3093" w:rsidP="007619F4">
      <w:pPr>
        <w:spacing w:line="20" w:lineRule="atLeast"/>
        <w:jc w:val="both"/>
        <w:rPr>
          <w:rFonts w:eastAsiaTheme="minorHAnsi"/>
          <w:sz w:val="20"/>
          <w:szCs w:val="20"/>
          <w:lang w:val="en-AU" w:eastAsia="en-US"/>
        </w:rPr>
      </w:pPr>
    </w:p>
    <w:p w:rsidR="00D6524E" w:rsidRPr="00994D7D" w:rsidRDefault="00D6524E" w:rsidP="007619F4">
      <w:pPr>
        <w:spacing w:line="20" w:lineRule="atLeast"/>
        <w:jc w:val="both"/>
        <w:rPr>
          <w:rFonts w:eastAsiaTheme="minorHAnsi"/>
          <w:sz w:val="20"/>
          <w:szCs w:val="20"/>
          <w:lang w:val="en-AU" w:eastAsia="en-US"/>
        </w:rPr>
      </w:pPr>
    </w:p>
    <w:p w:rsidR="00AD3093" w:rsidRPr="00CC467C" w:rsidRDefault="00AD3093" w:rsidP="007619F4">
      <w:pPr>
        <w:spacing w:line="20" w:lineRule="atLeast"/>
        <w:jc w:val="both"/>
        <w:rPr>
          <w:u w:val="single"/>
          <w:lang w:val="en-AU"/>
        </w:rPr>
      </w:pPr>
      <w:r w:rsidRPr="00CC467C">
        <w:rPr>
          <w:rFonts w:eastAsiaTheme="minorEastAsia"/>
          <w:b/>
          <w:u w:val="single"/>
          <w:lang w:val="en-AU"/>
        </w:rPr>
        <w:t>Previous Work</w:t>
      </w:r>
    </w:p>
    <w:p w:rsidR="00AD3093" w:rsidRPr="00994D7D" w:rsidRDefault="00AD3093" w:rsidP="007619F4">
      <w:pPr>
        <w:spacing w:line="20" w:lineRule="atLeast"/>
        <w:jc w:val="both"/>
        <w:rPr>
          <w:rFonts w:eastAsiaTheme="minorEastAsia"/>
          <w:sz w:val="20"/>
          <w:szCs w:val="20"/>
          <w:lang w:val="en-AU" w:eastAsia="en-US"/>
        </w:rPr>
      </w:pPr>
      <w:r w:rsidRPr="00CC467C">
        <w:rPr>
          <w:lang w:val="en-AU"/>
        </w:rPr>
        <w:tab/>
      </w:r>
      <w:r w:rsidRPr="00994D7D">
        <w:rPr>
          <w:rFonts w:eastAsiaTheme="minorEastAsia"/>
          <w:sz w:val="20"/>
          <w:szCs w:val="20"/>
          <w:lang w:val="en-AU" w:eastAsia="en-US"/>
        </w:rPr>
        <w:t>Although ISO9300 does not mention humidity, several researchers have reported measurements and calculations on the effect of changing relative humidity on the discharge coefficient and the mass flow rate of Venturi nozzles. The earliest work was conducted by Aschenbrenner [</w:t>
      </w:r>
      <w:r w:rsidR="008675EF" w:rsidRPr="00994D7D">
        <w:rPr>
          <w:rFonts w:eastAsiaTheme="minorEastAsia"/>
          <w:sz w:val="20"/>
          <w:szCs w:val="20"/>
          <w:lang w:val="en-AU" w:eastAsia="en-US"/>
        </w:rPr>
        <w:t>5</w:t>
      </w:r>
      <w:r w:rsidRPr="00994D7D">
        <w:rPr>
          <w:rFonts w:eastAsiaTheme="minorEastAsia"/>
          <w:sz w:val="20"/>
          <w:szCs w:val="20"/>
          <w:lang w:val="en-AU" w:eastAsia="en-US"/>
        </w:rPr>
        <w:t xml:space="preserve">] in 1983 in which it is assumed that air is an ideal non-compressible gas and one dimensional </w:t>
      </w:r>
      <w:r w:rsidR="00871DC8" w:rsidRPr="00994D7D">
        <w:rPr>
          <w:rFonts w:eastAsiaTheme="minorEastAsia"/>
          <w:sz w:val="20"/>
          <w:szCs w:val="20"/>
          <w:lang w:val="en-AU" w:eastAsia="en-US"/>
        </w:rPr>
        <w:lastRenderedPageBreak/>
        <w:t xml:space="preserve">flow at </w:t>
      </w:r>
      <w:r w:rsidRPr="00994D7D">
        <w:rPr>
          <w:rFonts w:eastAsiaTheme="minorEastAsia"/>
          <w:sz w:val="20"/>
          <w:szCs w:val="20"/>
          <w:lang w:val="en-AU" w:eastAsia="en-US"/>
        </w:rPr>
        <w:t xml:space="preserve">isentropic conditions (frictionless flow) </w:t>
      </w:r>
      <w:r w:rsidR="006B09F2" w:rsidRPr="00994D7D">
        <w:rPr>
          <w:rFonts w:eastAsiaTheme="minorEastAsia"/>
          <w:sz w:val="20"/>
          <w:szCs w:val="20"/>
          <w:lang w:val="en-AU" w:eastAsia="en-US"/>
        </w:rPr>
        <w:t>is</w:t>
      </w:r>
      <w:r w:rsidRPr="00994D7D">
        <w:rPr>
          <w:rFonts w:eastAsiaTheme="minorEastAsia"/>
          <w:sz w:val="20"/>
          <w:szCs w:val="20"/>
          <w:lang w:val="en-AU" w:eastAsia="en-US"/>
        </w:rPr>
        <w:t xml:space="preserve"> assumed. Using the formulae relating the ratio of the specific heat of humid to dry air to the discharge coefficient</w:t>
      </w:r>
      <w:r w:rsidR="006D3DDC" w:rsidRPr="00994D7D">
        <w:rPr>
          <w:rFonts w:eastAsiaTheme="minorEastAsia"/>
          <w:sz w:val="20"/>
          <w:szCs w:val="20"/>
          <w:lang w:val="en-AU" w:eastAsia="en-US"/>
        </w:rPr>
        <w:t>,</w:t>
      </w:r>
      <w:r w:rsidRPr="00994D7D">
        <w:rPr>
          <w:rFonts w:eastAsiaTheme="minorEastAsia"/>
          <w:sz w:val="20"/>
          <w:szCs w:val="20"/>
          <w:lang w:val="en-AU" w:eastAsia="en-US"/>
        </w:rPr>
        <w:t xml:space="preserve"> </w:t>
      </w:r>
      <w:r w:rsidR="006B09F2" w:rsidRPr="00994D7D">
        <w:rPr>
          <w:rFonts w:eastAsiaTheme="minorEastAsia"/>
          <w:sz w:val="20"/>
          <w:szCs w:val="20"/>
          <w:lang w:val="en-AU" w:eastAsia="en-US"/>
        </w:rPr>
        <w:t>Aschenbrenner</w:t>
      </w:r>
      <w:r w:rsidRPr="00994D7D">
        <w:rPr>
          <w:rFonts w:eastAsiaTheme="minorEastAsia"/>
          <w:sz w:val="20"/>
          <w:szCs w:val="20"/>
          <w:lang w:val="en-AU" w:eastAsia="en-US"/>
        </w:rPr>
        <w:t xml:space="preserve"> found that a water vapour mole fraction of air up to a value of 0.025 resulted in a change of less than 0.02% in nozzle </w:t>
      </w:r>
      <w:r w:rsidR="006D3DDC" w:rsidRPr="00994D7D">
        <w:rPr>
          <w:rFonts w:eastAsiaTheme="minorEastAsia"/>
          <w:sz w:val="20"/>
          <w:szCs w:val="20"/>
          <w:lang w:val="en-AU" w:eastAsia="en-US"/>
        </w:rPr>
        <w:t>coefficient</w:t>
      </w:r>
      <w:r w:rsidRPr="00994D7D">
        <w:rPr>
          <w:rFonts w:eastAsiaTheme="minorEastAsia"/>
          <w:sz w:val="20"/>
          <w:szCs w:val="20"/>
          <w:lang w:val="en-AU" w:eastAsia="en-US"/>
        </w:rPr>
        <w:t xml:space="preserve">. Britton </w:t>
      </w:r>
      <w:r w:rsidRPr="00994D7D">
        <w:rPr>
          <w:rFonts w:eastAsiaTheme="minorEastAsia"/>
          <w:i/>
          <w:sz w:val="20"/>
          <w:szCs w:val="20"/>
          <w:lang w:val="en-AU" w:eastAsia="en-US"/>
        </w:rPr>
        <w:t>et al</w:t>
      </w:r>
      <w:r w:rsidR="002B2F3F" w:rsidRPr="00994D7D">
        <w:rPr>
          <w:rFonts w:eastAsiaTheme="minorEastAsia"/>
          <w:i/>
          <w:sz w:val="20"/>
          <w:szCs w:val="20"/>
          <w:lang w:val="en-AU" w:eastAsia="en-US"/>
        </w:rPr>
        <w:t>.</w:t>
      </w:r>
      <w:r w:rsidRPr="00994D7D">
        <w:rPr>
          <w:rFonts w:eastAsiaTheme="minorEastAsia"/>
          <w:sz w:val="20"/>
          <w:szCs w:val="20"/>
          <w:lang w:val="en-AU" w:eastAsia="en-US"/>
        </w:rPr>
        <w:t xml:space="preserve"> in 1998 </w:t>
      </w:r>
      <w:r w:rsidR="008675EF" w:rsidRPr="00994D7D">
        <w:rPr>
          <w:rFonts w:eastAsiaTheme="minorEastAsia"/>
          <w:sz w:val="20"/>
          <w:szCs w:val="20"/>
          <w:lang w:val="en-AU" w:eastAsia="en-US"/>
        </w:rPr>
        <w:t>[6]</w:t>
      </w:r>
      <w:r w:rsidRPr="00994D7D">
        <w:rPr>
          <w:rFonts w:eastAsiaTheme="minorEastAsia"/>
          <w:sz w:val="20"/>
          <w:szCs w:val="20"/>
          <w:lang w:val="en-AU" w:eastAsia="en-US"/>
        </w:rPr>
        <w:t xml:space="preserve"> also developed models for humid air and calculated the corrections to the total mass flowrate which agreed with the findings of Aschenbrenner. Bignell in 1999 [</w:t>
      </w:r>
      <w:r w:rsidR="008675EF" w:rsidRPr="00994D7D">
        <w:rPr>
          <w:rFonts w:eastAsiaTheme="minorEastAsia"/>
          <w:sz w:val="20"/>
          <w:szCs w:val="20"/>
          <w:lang w:val="en-AU" w:eastAsia="en-US"/>
        </w:rPr>
        <w:t>7</w:t>
      </w:r>
      <w:r w:rsidRPr="00994D7D">
        <w:rPr>
          <w:rFonts w:eastAsiaTheme="minorEastAsia"/>
          <w:sz w:val="20"/>
          <w:szCs w:val="20"/>
          <w:lang w:val="en-AU" w:eastAsia="en-US"/>
        </w:rPr>
        <w:t>] made a distinction between the effect of changing relative humidity of air on the calculation of the mass flowrate on one hand and on the real gas critical flow on the other</w:t>
      </w:r>
      <w:r w:rsidR="002B2F3F" w:rsidRPr="00994D7D">
        <w:rPr>
          <w:rFonts w:eastAsiaTheme="minorEastAsia"/>
          <w:sz w:val="20"/>
          <w:szCs w:val="20"/>
          <w:lang w:val="en-AU" w:eastAsia="en-US"/>
        </w:rPr>
        <w:t>,</w:t>
      </w:r>
      <w:r w:rsidRPr="00994D7D">
        <w:rPr>
          <w:rFonts w:eastAsiaTheme="minorEastAsia"/>
          <w:sz w:val="20"/>
          <w:szCs w:val="20"/>
          <w:lang w:val="en-AU" w:eastAsia="en-US"/>
        </w:rPr>
        <w:t xml:space="preserve"> citing the works by Aschenbrenner.</w:t>
      </w:r>
    </w:p>
    <w:p w:rsidR="00AD3093" w:rsidRPr="00994D7D" w:rsidRDefault="00AD3093" w:rsidP="007619F4">
      <w:pPr>
        <w:spacing w:line="20" w:lineRule="atLeast"/>
        <w:jc w:val="both"/>
        <w:rPr>
          <w:rFonts w:eastAsiaTheme="minorEastAsia"/>
          <w:sz w:val="20"/>
          <w:szCs w:val="20"/>
          <w:lang w:val="en-AU" w:eastAsia="en-US"/>
        </w:rPr>
      </w:pPr>
    </w:p>
    <w:p w:rsidR="00AD3093" w:rsidRPr="00994D7D" w:rsidRDefault="00AD3093" w:rsidP="007619F4">
      <w:pPr>
        <w:spacing w:line="20" w:lineRule="atLeast"/>
        <w:jc w:val="both"/>
        <w:rPr>
          <w:rFonts w:eastAsiaTheme="minorHAnsi"/>
          <w:sz w:val="20"/>
          <w:szCs w:val="20"/>
          <w:lang w:val="en-AU" w:eastAsia="en-US"/>
        </w:rPr>
      </w:pPr>
      <w:r w:rsidRPr="00994D7D">
        <w:rPr>
          <w:rFonts w:eastAsiaTheme="minorEastAsia"/>
          <w:sz w:val="20"/>
          <w:szCs w:val="20"/>
          <w:lang w:val="en-AU" w:eastAsia="en-US"/>
        </w:rPr>
        <w:t xml:space="preserve">Importantly, the models presented by the authors above were essentially theoretical, though based on measured thermodynamic gas properties. Li </w:t>
      </w:r>
      <w:r w:rsidRPr="00994D7D">
        <w:rPr>
          <w:rFonts w:eastAsiaTheme="minorEastAsia"/>
          <w:i/>
          <w:sz w:val="20"/>
          <w:szCs w:val="20"/>
          <w:lang w:val="en-AU" w:eastAsia="en-US"/>
        </w:rPr>
        <w:t>et al</w:t>
      </w:r>
      <w:r w:rsidRPr="00994D7D">
        <w:rPr>
          <w:rFonts w:eastAsiaTheme="minorEastAsia"/>
          <w:sz w:val="20"/>
          <w:szCs w:val="20"/>
          <w:lang w:val="en-AU" w:eastAsia="en-US"/>
        </w:rPr>
        <w:t xml:space="preserve"> in 2009 </w:t>
      </w:r>
      <w:r w:rsidR="008675EF" w:rsidRPr="00994D7D">
        <w:rPr>
          <w:rFonts w:eastAsiaTheme="minorEastAsia"/>
          <w:sz w:val="20"/>
          <w:szCs w:val="20"/>
          <w:lang w:val="en-AU" w:eastAsia="en-US"/>
        </w:rPr>
        <w:t>[8</w:t>
      </w:r>
      <w:r w:rsidR="00C4528B" w:rsidRPr="00994D7D">
        <w:rPr>
          <w:rFonts w:eastAsiaTheme="minorEastAsia"/>
          <w:sz w:val="20"/>
          <w:szCs w:val="20"/>
          <w:lang w:val="en-AU" w:eastAsia="en-US"/>
        </w:rPr>
        <w:t xml:space="preserve">] </w:t>
      </w:r>
      <w:r w:rsidRPr="00994D7D">
        <w:rPr>
          <w:rFonts w:eastAsiaTheme="minorEastAsia"/>
          <w:sz w:val="20"/>
          <w:szCs w:val="20"/>
          <w:lang w:val="en-AU" w:eastAsia="en-US"/>
        </w:rPr>
        <w:t>reported the results of experiments on large diameter nozzles (10 mm, 20 mm and 40 m</w:t>
      </w:r>
      <w:r w:rsidR="006D3DDC" w:rsidRPr="00994D7D">
        <w:rPr>
          <w:rFonts w:eastAsiaTheme="minorEastAsia"/>
          <w:sz w:val="20"/>
          <w:szCs w:val="20"/>
          <w:lang w:val="en-AU" w:eastAsia="en-US"/>
        </w:rPr>
        <w:t>m</w:t>
      </w:r>
      <w:r w:rsidRPr="00994D7D">
        <w:rPr>
          <w:rFonts w:eastAsiaTheme="minorEastAsia"/>
          <w:sz w:val="20"/>
          <w:szCs w:val="20"/>
          <w:lang w:val="en-AU" w:eastAsia="en-US"/>
        </w:rPr>
        <w:t xml:space="preserve">), and compared their experimentally determined coefficients with those of the empirical equations given in ISO9300 (Annex D), using the value of </w:t>
      </w:r>
      <m:oMath>
        <m:sSub>
          <m:sSubPr>
            <m:ctrlPr>
              <w:rPr>
                <w:rFonts w:ascii="Cambria Math" w:eastAsiaTheme="minorEastAsia" w:hAnsi="Cambria Math"/>
                <w:i/>
                <w:sz w:val="20"/>
                <w:szCs w:val="20"/>
                <w:lang w:val="en-AU" w:eastAsia="en-US"/>
              </w:rPr>
            </m:ctrlPr>
          </m:sSubPr>
          <m:e>
            <m:r>
              <w:rPr>
                <w:rFonts w:ascii="Cambria Math" w:eastAsiaTheme="minorEastAsia" w:hAnsi="Cambria Math"/>
                <w:sz w:val="20"/>
                <w:szCs w:val="20"/>
                <w:lang w:val="en-AU" w:eastAsia="en-US"/>
              </w:rPr>
              <m:t>C</m:t>
            </m:r>
          </m:e>
          <m:sub>
            <m:r>
              <w:rPr>
                <w:rFonts w:ascii="Cambria Math" w:eastAsiaTheme="minorEastAsia" w:hAnsi="Cambria Math"/>
                <w:sz w:val="20"/>
                <w:szCs w:val="20"/>
                <w:lang w:val="en-AU" w:eastAsia="en-US"/>
              </w:rPr>
              <m:t>*</m:t>
            </m:r>
          </m:sub>
        </m:sSub>
      </m:oMath>
      <w:r w:rsidRPr="00994D7D">
        <w:rPr>
          <w:rFonts w:eastAsiaTheme="minorEastAsia"/>
          <w:sz w:val="20"/>
          <w:szCs w:val="20"/>
          <w:lang w:val="en-AU" w:eastAsia="en-US"/>
        </w:rPr>
        <w:t xml:space="preserve"> for dry air </w:t>
      </w:r>
      <w:r w:rsidR="00A12C14" w:rsidRPr="00994D7D">
        <w:rPr>
          <w:rFonts w:eastAsiaTheme="minorEastAsia"/>
          <w:sz w:val="20"/>
          <w:szCs w:val="20"/>
          <w:lang w:val="en-AU" w:eastAsia="en-US"/>
        </w:rPr>
        <w:t>results.</w:t>
      </w:r>
    </w:p>
    <w:p w:rsidR="00994D7D" w:rsidRDefault="00994D7D" w:rsidP="007619F4">
      <w:pPr>
        <w:spacing w:line="20" w:lineRule="atLeast"/>
        <w:jc w:val="both"/>
        <w:rPr>
          <w:rFonts w:eastAsiaTheme="minorEastAsia"/>
          <w:b/>
          <w:sz w:val="20"/>
          <w:szCs w:val="20"/>
          <w:u w:val="single"/>
          <w:lang w:val="en-AU"/>
        </w:rPr>
      </w:pPr>
    </w:p>
    <w:p w:rsidR="00D6524E" w:rsidRPr="00994D7D" w:rsidRDefault="00D6524E" w:rsidP="007619F4">
      <w:pPr>
        <w:spacing w:line="20" w:lineRule="atLeast"/>
        <w:jc w:val="both"/>
        <w:rPr>
          <w:rFonts w:eastAsiaTheme="minorEastAsia"/>
          <w:b/>
          <w:sz w:val="20"/>
          <w:szCs w:val="20"/>
          <w:u w:val="single"/>
          <w:lang w:val="en-AU"/>
        </w:rPr>
      </w:pPr>
    </w:p>
    <w:p w:rsidR="00A262A4" w:rsidRPr="00CC467C" w:rsidRDefault="00A262A4" w:rsidP="007619F4">
      <w:pPr>
        <w:spacing w:line="20" w:lineRule="atLeast"/>
        <w:jc w:val="both"/>
        <w:rPr>
          <w:u w:val="single"/>
          <w:lang w:val="en-AU"/>
        </w:rPr>
      </w:pPr>
      <w:r w:rsidRPr="00CC467C">
        <w:rPr>
          <w:rFonts w:eastAsiaTheme="minorEastAsia"/>
          <w:b/>
          <w:u w:val="single"/>
          <w:lang w:val="en-AU"/>
        </w:rPr>
        <w:t>Appara</w:t>
      </w:r>
      <w:r w:rsidR="000435B7">
        <w:rPr>
          <w:rFonts w:eastAsiaTheme="minorEastAsia"/>
          <w:b/>
          <w:u w:val="single"/>
          <w:lang w:val="en-AU"/>
        </w:rPr>
        <w:t>tus for Measurement of Nozzle C</w:t>
      </w:r>
      <w:r w:rsidRPr="00CC467C">
        <w:rPr>
          <w:rFonts w:eastAsiaTheme="minorEastAsia"/>
          <w:b/>
          <w:u w:val="single"/>
          <w:lang w:val="en-AU"/>
        </w:rPr>
        <w:t>o</w:t>
      </w:r>
      <w:r w:rsidR="000435B7">
        <w:rPr>
          <w:rFonts w:eastAsiaTheme="minorEastAsia"/>
          <w:b/>
          <w:u w:val="single"/>
          <w:lang w:val="en-AU"/>
        </w:rPr>
        <w:t>e</w:t>
      </w:r>
      <w:r w:rsidRPr="00CC467C">
        <w:rPr>
          <w:rFonts w:eastAsiaTheme="minorEastAsia"/>
          <w:b/>
          <w:u w:val="single"/>
          <w:lang w:val="en-AU"/>
        </w:rPr>
        <w:t>fficients in Humid Air</w:t>
      </w:r>
    </w:p>
    <w:p w:rsidR="00A262A4" w:rsidRPr="00994D7D" w:rsidRDefault="00A262A4" w:rsidP="007619F4">
      <w:pPr>
        <w:spacing w:line="20" w:lineRule="atLeast"/>
        <w:jc w:val="both"/>
        <w:rPr>
          <w:rFonts w:eastAsiaTheme="minorHAnsi"/>
          <w:sz w:val="20"/>
          <w:szCs w:val="20"/>
          <w:lang w:val="en-AU" w:eastAsia="en-US"/>
        </w:rPr>
      </w:pPr>
      <w:r w:rsidRPr="00CC467C">
        <w:rPr>
          <w:lang w:val="en-AU"/>
        </w:rPr>
        <w:tab/>
      </w:r>
      <w:r w:rsidRPr="00994D7D">
        <w:rPr>
          <w:rFonts w:eastAsiaTheme="minorHAnsi"/>
          <w:sz w:val="20"/>
          <w:szCs w:val="20"/>
          <w:lang w:val="en-AU" w:eastAsia="en-US"/>
        </w:rPr>
        <w:t>Four nozzles, constructed from 316 grade stainless steel, with diameters of 1.5</w:t>
      </w:r>
      <w:r w:rsidR="006D3DDC" w:rsidRPr="00994D7D">
        <w:rPr>
          <w:rFonts w:eastAsiaTheme="minorHAnsi"/>
          <w:sz w:val="20"/>
          <w:szCs w:val="20"/>
          <w:lang w:val="en-AU" w:eastAsia="en-US"/>
        </w:rPr>
        <w:t> mm</w:t>
      </w:r>
      <w:r w:rsidRPr="00994D7D">
        <w:rPr>
          <w:rFonts w:eastAsiaTheme="minorHAnsi"/>
          <w:sz w:val="20"/>
          <w:szCs w:val="20"/>
          <w:lang w:val="en-AU" w:eastAsia="en-US"/>
        </w:rPr>
        <w:t>, 2.7</w:t>
      </w:r>
      <w:r w:rsidR="006D3DDC" w:rsidRPr="00994D7D">
        <w:rPr>
          <w:rFonts w:eastAsiaTheme="minorHAnsi"/>
          <w:sz w:val="20"/>
          <w:szCs w:val="20"/>
          <w:lang w:val="en-AU" w:eastAsia="en-US"/>
        </w:rPr>
        <w:t> mm</w:t>
      </w:r>
      <w:r w:rsidRPr="00994D7D">
        <w:rPr>
          <w:rFonts w:eastAsiaTheme="minorHAnsi"/>
          <w:sz w:val="20"/>
          <w:szCs w:val="20"/>
          <w:lang w:val="en-AU" w:eastAsia="en-US"/>
        </w:rPr>
        <w:t>, 3.8</w:t>
      </w:r>
      <w:r w:rsidR="006D3DDC" w:rsidRPr="00994D7D">
        <w:rPr>
          <w:rFonts w:eastAsiaTheme="minorHAnsi"/>
          <w:sz w:val="20"/>
          <w:szCs w:val="20"/>
          <w:lang w:val="en-AU" w:eastAsia="en-US"/>
        </w:rPr>
        <w:t> mm</w:t>
      </w:r>
      <w:r w:rsidRPr="00994D7D">
        <w:rPr>
          <w:rFonts w:eastAsiaTheme="minorHAnsi"/>
          <w:sz w:val="20"/>
          <w:szCs w:val="20"/>
          <w:lang w:val="en-AU" w:eastAsia="en-US"/>
        </w:rPr>
        <w:t xml:space="preserve"> and 6.5 mm were calibrated using atmospheric pressure and temperature air at relative humidities ranging from 3% to 95%. The calibration facility reported by Chahine [</w:t>
      </w:r>
      <w:r w:rsidR="00A12C14" w:rsidRPr="00994D7D">
        <w:rPr>
          <w:rFonts w:eastAsiaTheme="minorHAnsi"/>
          <w:sz w:val="20"/>
          <w:szCs w:val="20"/>
          <w:lang w:val="en-AU" w:eastAsia="en-US"/>
        </w:rPr>
        <w:t>1</w:t>
      </w:r>
      <w:r w:rsidRPr="00994D7D">
        <w:rPr>
          <w:rFonts w:eastAsiaTheme="minorHAnsi"/>
          <w:sz w:val="20"/>
          <w:szCs w:val="20"/>
          <w:lang w:val="en-AU" w:eastAsia="en-US"/>
        </w:rPr>
        <w:t xml:space="preserve">] was used for the measurements. It consists of a commercial SINGER </w:t>
      </w:r>
      <w:proofErr w:type="gramStart"/>
      <w:r w:rsidRPr="00994D7D">
        <w:rPr>
          <w:rFonts w:eastAsiaTheme="minorHAnsi"/>
          <w:sz w:val="20"/>
          <w:szCs w:val="20"/>
          <w:lang w:val="en-AU" w:eastAsia="en-US"/>
        </w:rPr>
        <w:t>300 L bell prover, extensively characterised dimensionally, and retrofitted with a laser interferometer system for measurement of the bell displacement</w:t>
      </w:r>
      <w:proofErr w:type="gramEnd"/>
      <w:r w:rsidRPr="00994D7D">
        <w:rPr>
          <w:rFonts w:eastAsiaTheme="minorHAnsi"/>
          <w:sz w:val="20"/>
          <w:szCs w:val="20"/>
          <w:lang w:val="en-AU" w:eastAsia="en-US"/>
        </w:rPr>
        <w:t>. Calibrated PRTs, electrical impedance humidity probes and pressure transducers allow NMI to achieve a calibration uncertainty of 0.13% (</w:t>
      </w:r>
      <w:r w:rsidRPr="00994D7D">
        <w:rPr>
          <w:rFonts w:eastAsiaTheme="minorHAnsi"/>
          <w:i/>
          <w:sz w:val="20"/>
          <w:szCs w:val="20"/>
          <w:lang w:val="en-AU" w:eastAsia="en-US"/>
        </w:rPr>
        <w:t>k</w:t>
      </w:r>
      <w:r w:rsidRPr="00994D7D">
        <w:rPr>
          <w:rFonts w:eastAsiaTheme="minorHAnsi"/>
          <w:sz w:val="20"/>
          <w:szCs w:val="20"/>
          <w:lang w:val="en-AU" w:eastAsia="en-US"/>
        </w:rPr>
        <w:t xml:space="preserve">=2) in nozzle coefficient. </w:t>
      </w:r>
      <w:r w:rsidR="007619F4" w:rsidRPr="00994D7D">
        <w:rPr>
          <w:rFonts w:eastAsiaTheme="minorHAnsi"/>
          <w:sz w:val="20"/>
          <w:szCs w:val="20"/>
          <w:lang w:val="en-AU" w:eastAsia="en-US"/>
        </w:rPr>
        <w:t>In previous research work</w:t>
      </w:r>
      <w:r w:rsidRPr="00994D7D">
        <w:rPr>
          <w:rFonts w:eastAsiaTheme="minorHAnsi"/>
          <w:sz w:val="20"/>
          <w:szCs w:val="20"/>
          <w:lang w:val="en-AU" w:eastAsia="en-US"/>
        </w:rPr>
        <w:t>, to estimate the long term repeatability and reproducibility of sonic nozzles [</w:t>
      </w:r>
      <w:r w:rsidR="008675EF" w:rsidRPr="00994D7D">
        <w:rPr>
          <w:rFonts w:eastAsiaTheme="minorHAnsi"/>
          <w:sz w:val="20"/>
          <w:szCs w:val="20"/>
          <w:lang w:val="en-AU" w:eastAsia="en-US"/>
        </w:rPr>
        <w:t>9</w:t>
      </w:r>
      <w:r w:rsidRPr="00994D7D">
        <w:rPr>
          <w:rFonts w:eastAsiaTheme="minorHAnsi"/>
          <w:sz w:val="20"/>
          <w:szCs w:val="20"/>
          <w:lang w:val="en-AU" w:eastAsia="en-US"/>
        </w:rPr>
        <w:t>], the correlation between the systematic uncertainty components comprising this 0.13%</w:t>
      </w:r>
      <w:r w:rsidR="00C869B7" w:rsidRPr="00994D7D">
        <w:rPr>
          <w:rFonts w:eastAsiaTheme="minorHAnsi"/>
          <w:sz w:val="20"/>
          <w:szCs w:val="20"/>
          <w:lang w:val="en-AU" w:eastAsia="en-US"/>
        </w:rPr>
        <w:t xml:space="preserve"> </w:t>
      </w:r>
      <w:r w:rsidRPr="00994D7D">
        <w:rPr>
          <w:rFonts w:eastAsiaTheme="minorHAnsi"/>
          <w:sz w:val="20"/>
          <w:szCs w:val="20"/>
          <w:lang w:val="en-AU" w:eastAsia="en-US"/>
        </w:rPr>
        <w:t>(</w:t>
      </w:r>
      <w:r w:rsidRPr="00994D7D">
        <w:rPr>
          <w:rFonts w:eastAsiaTheme="minorHAnsi"/>
          <w:i/>
          <w:sz w:val="20"/>
          <w:szCs w:val="20"/>
          <w:lang w:val="en-AU" w:eastAsia="en-US"/>
        </w:rPr>
        <w:t>k</w:t>
      </w:r>
      <w:r w:rsidRPr="00994D7D">
        <w:rPr>
          <w:rFonts w:eastAsiaTheme="minorHAnsi"/>
          <w:sz w:val="20"/>
          <w:szCs w:val="20"/>
          <w:lang w:val="en-AU" w:eastAsia="en-US"/>
        </w:rPr>
        <w:t xml:space="preserve">=2) was considered and it was demonstrated the </w:t>
      </w:r>
      <w:r w:rsidRPr="0090650B">
        <w:rPr>
          <w:rFonts w:eastAsiaTheme="minorHAnsi"/>
          <w:i/>
          <w:sz w:val="20"/>
          <w:szCs w:val="20"/>
          <w:lang w:val="en-AU" w:eastAsia="en-US"/>
        </w:rPr>
        <w:t>differences</w:t>
      </w:r>
      <w:r w:rsidRPr="00994D7D">
        <w:rPr>
          <w:rFonts w:eastAsiaTheme="minorHAnsi"/>
          <w:sz w:val="20"/>
          <w:szCs w:val="20"/>
          <w:lang w:val="en-AU" w:eastAsia="en-US"/>
        </w:rPr>
        <w:t xml:space="preserve"> in nozzle coefficient could be </w:t>
      </w:r>
      <w:r w:rsidR="0090650B">
        <w:rPr>
          <w:rFonts w:eastAsiaTheme="minorHAnsi"/>
          <w:sz w:val="20"/>
          <w:szCs w:val="20"/>
          <w:lang w:val="en-AU" w:eastAsia="en-US"/>
        </w:rPr>
        <w:t xml:space="preserve">reliably </w:t>
      </w:r>
      <w:r w:rsidRPr="00994D7D">
        <w:rPr>
          <w:rFonts w:eastAsiaTheme="minorHAnsi"/>
          <w:sz w:val="20"/>
          <w:szCs w:val="20"/>
          <w:lang w:val="en-AU" w:eastAsia="en-US"/>
        </w:rPr>
        <w:t>determined with an uncertainty of 0.015% (</w:t>
      </w:r>
      <w:r w:rsidRPr="00994D7D">
        <w:rPr>
          <w:rFonts w:eastAsiaTheme="minorHAnsi"/>
          <w:i/>
          <w:sz w:val="20"/>
          <w:szCs w:val="20"/>
          <w:lang w:val="en-AU" w:eastAsia="en-US"/>
        </w:rPr>
        <w:t>k</w:t>
      </w:r>
      <w:r w:rsidRPr="00994D7D">
        <w:rPr>
          <w:rFonts w:eastAsiaTheme="minorHAnsi"/>
          <w:sz w:val="20"/>
          <w:szCs w:val="20"/>
          <w:lang w:val="en-AU" w:eastAsia="en-US"/>
        </w:rPr>
        <w:t>=1).</w:t>
      </w:r>
    </w:p>
    <w:p w:rsidR="00994D7D" w:rsidRPr="00994D7D" w:rsidRDefault="00994D7D" w:rsidP="007619F4">
      <w:pPr>
        <w:spacing w:line="20" w:lineRule="atLeast"/>
        <w:jc w:val="both"/>
        <w:rPr>
          <w:rFonts w:eastAsiaTheme="minorHAnsi"/>
          <w:sz w:val="20"/>
          <w:szCs w:val="20"/>
          <w:lang w:val="en-AU" w:eastAsia="en-US"/>
        </w:rPr>
      </w:pPr>
    </w:p>
    <w:p w:rsidR="00D6524E" w:rsidRPr="00AC09F3" w:rsidRDefault="00994D7D" w:rsidP="007619F4">
      <w:pPr>
        <w:spacing w:line="20" w:lineRule="atLeast"/>
        <w:jc w:val="both"/>
        <w:rPr>
          <w:rFonts w:eastAsiaTheme="minorHAnsi"/>
          <w:lang w:val="en-AU" w:eastAsia="en-US"/>
        </w:rPr>
      </w:pPr>
      <w:r w:rsidRPr="00994D7D">
        <w:rPr>
          <w:rFonts w:eastAsiaTheme="minorHAnsi"/>
          <w:sz w:val="20"/>
          <w:szCs w:val="20"/>
          <w:lang w:val="en-AU" w:eastAsia="en-US"/>
        </w:rPr>
        <w:t>The four nozzles were calibrated using NMIA’s standard calibration methods, in which the bell is used in descending mode. During calibration the bell is raised to a top position then left for a period of at least ½ hour so that temperature is stabilised and oil filming on the walls of the bell is minimised. Downstream of the nozzle is then opened to vacuum to ensure critical pressure drop across the nozzle throat is reached. The temperatures, pressures and relative humidity are measured at various positions inside the bell and at the nozzle inlet, shown schematically in Figure 1. The calibration is fully automated by using two remotely controlled pneumatic valves to supply air to the bell and apply vacuum at the outlet of the nozzle.</w:t>
      </w:r>
      <w:r w:rsidRPr="00CC467C">
        <w:rPr>
          <w:rFonts w:eastAsiaTheme="minorHAnsi"/>
          <w:lang w:val="en-AU" w:eastAsia="en-US"/>
        </w:rPr>
        <w:t xml:space="preserve"> </w:t>
      </w:r>
    </w:p>
    <w:p w:rsidR="00D6524E" w:rsidRPr="00D60A0A" w:rsidRDefault="00D6524E" w:rsidP="007619F4">
      <w:pPr>
        <w:spacing w:line="20" w:lineRule="atLeast"/>
        <w:jc w:val="both"/>
        <w:rPr>
          <w:rFonts w:eastAsiaTheme="minorEastAsia"/>
          <w:lang w:val="en-AU" w:eastAsia="en-US"/>
        </w:rPr>
        <w:sectPr w:rsidR="00D6524E" w:rsidRPr="00D60A0A" w:rsidSect="005F5471">
          <w:type w:val="continuous"/>
          <w:pgSz w:w="11907" w:h="16840" w:code="9"/>
          <w:pgMar w:top="964" w:right="964" w:bottom="964" w:left="964" w:header="720" w:footer="720" w:gutter="0"/>
          <w:cols w:num="2" w:space="720"/>
        </w:sectPr>
      </w:pPr>
      <w:r w:rsidRPr="00D6524E">
        <w:rPr>
          <w:rFonts w:eastAsiaTheme="minorHAnsi"/>
          <w:sz w:val="20"/>
          <w:szCs w:val="20"/>
          <w:lang w:val="en-AU" w:eastAsia="en-US"/>
        </w:rPr>
        <w:t xml:space="preserve"> </w:t>
      </w:r>
    </w:p>
    <w:p w:rsidR="007619F4" w:rsidRPr="00CC467C" w:rsidRDefault="007619F4" w:rsidP="00B55E0E">
      <w:pPr>
        <w:spacing w:line="20" w:lineRule="atLeast"/>
        <w:jc w:val="center"/>
        <w:rPr>
          <w:rFonts w:eastAsiaTheme="minorHAnsi"/>
          <w:lang w:val="en-AU" w:eastAsia="en-US"/>
        </w:rPr>
      </w:pPr>
      <w:r w:rsidRPr="00CC467C">
        <w:rPr>
          <w:noProof/>
        </w:rPr>
        <w:lastRenderedPageBreak/>
        <w:drawing>
          <wp:inline distT="0" distB="0" distL="0" distR="0" wp14:anchorId="7AB56D0F" wp14:editId="1D25C300">
            <wp:extent cx="5133975" cy="338587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ic Diagram of RH Testing .jpg"/>
                    <pic:cNvPicPr/>
                  </pic:nvPicPr>
                  <pic:blipFill rotWithShape="1">
                    <a:blip r:embed="rId15" cstate="print">
                      <a:extLst>
                        <a:ext uri="{28A0092B-C50C-407E-A947-70E740481C1C}">
                          <a14:useLocalDpi xmlns:a14="http://schemas.microsoft.com/office/drawing/2010/main" val="0"/>
                        </a:ext>
                      </a:extLst>
                    </a:blip>
                    <a:srcRect l="3782" t="8664" r="4690" b="7022"/>
                    <a:stretch/>
                  </pic:blipFill>
                  <pic:spPr bwMode="auto">
                    <a:xfrm>
                      <a:off x="0" y="0"/>
                      <a:ext cx="5183928" cy="3418822"/>
                    </a:xfrm>
                    <a:prstGeom prst="rect">
                      <a:avLst/>
                    </a:prstGeom>
                    <a:noFill/>
                    <a:ln>
                      <a:noFill/>
                    </a:ln>
                    <a:extLst>
                      <a:ext uri="{53640926-AAD7-44D8-BBD7-CCE9431645EC}">
                        <a14:shadowObscured xmlns:a14="http://schemas.microsoft.com/office/drawing/2010/main"/>
                      </a:ext>
                    </a:extLst>
                  </pic:spPr>
                </pic:pic>
              </a:graphicData>
            </a:graphic>
          </wp:inline>
        </w:drawing>
      </w:r>
    </w:p>
    <w:p w:rsidR="007619F4" w:rsidRDefault="007619F4" w:rsidP="007619F4">
      <w:pPr>
        <w:spacing w:line="20" w:lineRule="atLeast"/>
        <w:jc w:val="both"/>
        <w:rPr>
          <w:b/>
          <w:sz w:val="20"/>
          <w:szCs w:val="20"/>
          <w:lang w:val="en-AU"/>
        </w:rPr>
      </w:pPr>
      <w:proofErr w:type="gramStart"/>
      <w:r w:rsidRPr="00D60A0A">
        <w:rPr>
          <w:rFonts w:eastAsiaTheme="minorHAnsi"/>
          <w:b/>
          <w:sz w:val="20"/>
          <w:szCs w:val="20"/>
          <w:lang w:val="en-AU" w:eastAsia="en-US"/>
        </w:rPr>
        <w:t>Figure 1.</w:t>
      </w:r>
      <w:proofErr w:type="gramEnd"/>
      <w:r w:rsidRPr="00D60A0A">
        <w:rPr>
          <w:rFonts w:eastAsiaTheme="minorHAnsi"/>
          <w:b/>
          <w:sz w:val="20"/>
          <w:szCs w:val="20"/>
          <w:lang w:val="en-AU" w:eastAsia="en-US"/>
        </w:rPr>
        <w:t xml:space="preserve"> </w:t>
      </w:r>
      <w:r w:rsidRPr="00D60A0A">
        <w:rPr>
          <w:b/>
          <w:sz w:val="20"/>
          <w:szCs w:val="20"/>
          <w:lang w:val="en-AU"/>
        </w:rPr>
        <w:t>Schematic diagram of the setup used at NMI to measure the effect of relative humidity on the coefficient of critical flow Venturi nozzles.</w:t>
      </w:r>
    </w:p>
    <w:p w:rsidR="00994D7D" w:rsidRDefault="00994D7D" w:rsidP="007619F4">
      <w:pPr>
        <w:spacing w:line="20" w:lineRule="atLeast"/>
        <w:jc w:val="both"/>
        <w:rPr>
          <w:b/>
          <w:sz w:val="20"/>
          <w:szCs w:val="20"/>
          <w:lang w:val="en-AU"/>
        </w:rPr>
      </w:pPr>
    </w:p>
    <w:p w:rsidR="00B55E0E" w:rsidRPr="00D60A0A" w:rsidRDefault="00B55E0E" w:rsidP="007619F4">
      <w:pPr>
        <w:spacing w:line="20" w:lineRule="atLeast"/>
        <w:jc w:val="both"/>
        <w:rPr>
          <w:b/>
          <w:sz w:val="20"/>
          <w:szCs w:val="20"/>
          <w:lang w:val="en-AU"/>
        </w:rPr>
      </w:pPr>
    </w:p>
    <w:p w:rsidR="00B55E0E" w:rsidRDefault="00B55E0E" w:rsidP="00B55E0E">
      <w:pPr>
        <w:spacing w:line="20" w:lineRule="atLeast"/>
        <w:jc w:val="center"/>
        <w:rPr>
          <w:rFonts w:eastAsiaTheme="minorHAnsi"/>
          <w:b/>
          <w:sz w:val="20"/>
          <w:szCs w:val="20"/>
          <w:lang w:val="en-AU" w:eastAsia="en-US"/>
        </w:rPr>
      </w:pPr>
      <w:r w:rsidRPr="00CC467C">
        <w:rPr>
          <w:noProof/>
        </w:rPr>
        <w:drawing>
          <wp:inline distT="0" distB="0" distL="0" distR="0" wp14:anchorId="2C73DF71" wp14:editId="744FCCF0">
            <wp:extent cx="4714875" cy="29410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726" r="-2726"/>
                    <a:stretch/>
                  </pic:blipFill>
                  <pic:spPr bwMode="auto">
                    <a:xfrm>
                      <a:off x="0" y="0"/>
                      <a:ext cx="4723838" cy="2946604"/>
                    </a:xfrm>
                    <a:prstGeom prst="rect">
                      <a:avLst/>
                    </a:prstGeom>
                    <a:noFill/>
                  </pic:spPr>
                </pic:pic>
              </a:graphicData>
            </a:graphic>
          </wp:inline>
        </w:drawing>
      </w:r>
    </w:p>
    <w:p w:rsidR="00B55E0E" w:rsidRPr="00D60A0A" w:rsidRDefault="00B55E0E" w:rsidP="00B55E0E">
      <w:pPr>
        <w:spacing w:line="20" w:lineRule="atLeast"/>
        <w:jc w:val="both"/>
        <w:rPr>
          <w:rFonts w:eastAsiaTheme="minorHAnsi"/>
          <w:b/>
          <w:sz w:val="20"/>
          <w:szCs w:val="20"/>
          <w:lang w:val="en-AU" w:eastAsia="en-US"/>
        </w:rPr>
      </w:pPr>
      <w:proofErr w:type="gramStart"/>
      <w:r w:rsidRPr="00D60A0A">
        <w:rPr>
          <w:rFonts w:eastAsiaTheme="minorHAnsi"/>
          <w:b/>
          <w:sz w:val="20"/>
          <w:szCs w:val="20"/>
          <w:lang w:val="en-AU" w:eastAsia="en-US"/>
        </w:rPr>
        <w:t>Figure 2.</w:t>
      </w:r>
      <w:proofErr w:type="gramEnd"/>
      <w:r w:rsidRPr="00D60A0A">
        <w:rPr>
          <w:rFonts w:eastAsiaTheme="minorHAnsi"/>
          <w:b/>
          <w:sz w:val="20"/>
          <w:szCs w:val="20"/>
          <w:lang w:val="en-AU" w:eastAsia="en-US"/>
        </w:rPr>
        <w:t xml:space="preserve"> </w:t>
      </w:r>
      <w:proofErr w:type="gramStart"/>
      <w:r w:rsidRPr="00D60A0A">
        <w:rPr>
          <w:b/>
          <w:sz w:val="20"/>
          <w:szCs w:val="20"/>
          <w:lang w:val="en-AU"/>
        </w:rPr>
        <w:t xml:space="preserve">Results for the nozzle coefficient, </w:t>
      </w:r>
      <w:r w:rsidRPr="00D60A0A">
        <w:rPr>
          <w:b/>
          <w:i/>
          <w:sz w:val="20"/>
          <w:szCs w:val="20"/>
          <w:lang w:val="en-AU"/>
        </w:rPr>
        <w:t>N</w:t>
      </w:r>
      <w:r w:rsidRPr="00D60A0A">
        <w:rPr>
          <w:b/>
          <w:sz w:val="20"/>
          <w:szCs w:val="20"/>
          <w:lang w:val="en-AU"/>
        </w:rPr>
        <w:t>, measurements using an NMIA 3.8 mm stainless steel nozzle at different relative humidities.</w:t>
      </w:r>
      <w:proofErr w:type="gramEnd"/>
    </w:p>
    <w:p w:rsidR="00D60A0A" w:rsidRDefault="00D60A0A" w:rsidP="007619F4">
      <w:pPr>
        <w:spacing w:line="20" w:lineRule="atLeast"/>
        <w:jc w:val="both"/>
        <w:rPr>
          <w:rFonts w:eastAsiaTheme="minorHAnsi"/>
          <w:lang w:val="en-AU" w:eastAsia="en-US"/>
        </w:rPr>
      </w:pPr>
    </w:p>
    <w:p w:rsidR="00994D7D" w:rsidRDefault="00994D7D" w:rsidP="007619F4">
      <w:pPr>
        <w:spacing w:line="20" w:lineRule="atLeast"/>
        <w:jc w:val="both"/>
        <w:rPr>
          <w:rFonts w:eastAsiaTheme="minorHAnsi"/>
          <w:lang w:val="en-AU" w:eastAsia="en-US"/>
        </w:rPr>
        <w:sectPr w:rsidR="00994D7D" w:rsidSect="00D60A0A">
          <w:type w:val="continuous"/>
          <w:pgSz w:w="11907" w:h="16840" w:code="9"/>
          <w:pgMar w:top="964" w:right="964" w:bottom="964" w:left="964" w:header="720" w:footer="720" w:gutter="0"/>
          <w:cols w:space="720"/>
        </w:sectPr>
      </w:pPr>
    </w:p>
    <w:p w:rsidR="0090650B" w:rsidRDefault="0090650B" w:rsidP="00994D7D">
      <w:pPr>
        <w:spacing w:line="20" w:lineRule="atLeast"/>
        <w:jc w:val="both"/>
        <w:rPr>
          <w:rFonts w:eastAsiaTheme="minorHAnsi"/>
          <w:sz w:val="20"/>
          <w:szCs w:val="20"/>
          <w:lang w:val="en-AU" w:eastAsia="en-US"/>
        </w:rPr>
      </w:pPr>
    </w:p>
    <w:p w:rsidR="0090650B" w:rsidRDefault="0090650B" w:rsidP="00994D7D">
      <w:pPr>
        <w:spacing w:line="20" w:lineRule="atLeast"/>
        <w:jc w:val="both"/>
        <w:rPr>
          <w:rFonts w:eastAsiaTheme="minorHAnsi"/>
          <w:sz w:val="20"/>
          <w:szCs w:val="20"/>
          <w:lang w:val="en-AU" w:eastAsia="en-US"/>
        </w:rPr>
      </w:pPr>
    </w:p>
    <w:p w:rsidR="0090650B" w:rsidRPr="00D60A0A" w:rsidRDefault="0090650B" w:rsidP="0090650B">
      <w:pPr>
        <w:spacing w:line="20" w:lineRule="atLeast"/>
        <w:jc w:val="both"/>
        <w:rPr>
          <w:rFonts w:eastAsiaTheme="minorEastAsia"/>
          <w:lang w:val="en-AU" w:eastAsia="en-US"/>
        </w:rPr>
        <w:sectPr w:rsidR="0090650B" w:rsidRPr="00D60A0A" w:rsidSect="005F5471">
          <w:type w:val="continuous"/>
          <w:pgSz w:w="11907" w:h="16840" w:code="9"/>
          <w:pgMar w:top="964" w:right="964" w:bottom="964" w:left="964" w:header="720" w:footer="720" w:gutter="0"/>
          <w:cols w:num="2" w:space="720"/>
        </w:sectPr>
      </w:pPr>
    </w:p>
    <w:p w:rsidR="00994D7D" w:rsidRPr="00994D7D" w:rsidRDefault="00AC09F3" w:rsidP="00994D7D">
      <w:pPr>
        <w:spacing w:line="20" w:lineRule="atLeast"/>
        <w:jc w:val="both"/>
        <w:rPr>
          <w:rFonts w:eastAsiaTheme="minorEastAsia"/>
          <w:sz w:val="20"/>
          <w:szCs w:val="20"/>
          <w:lang w:val="en-AU" w:eastAsia="en-US"/>
        </w:rPr>
      </w:pPr>
      <w:r w:rsidRPr="00994D7D">
        <w:rPr>
          <w:rFonts w:eastAsiaTheme="minorHAnsi"/>
          <w:sz w:val="20"/>
          <w:szCs w:val="20"/>
          <w:lang w:val="en-AU" w:eastAsia="en-US"/>
        </w:rPr>
        <w:lastRenderedPageBreak/>
        <w:t>Normally, dry air is used for nozzle calibration, but for the measurements here, a divided flow humidifier was constructed</w:t>
      </w:r>
      <w:r>
        <w:rPr>
          <w:rFonts w:eastAsiaTheme="minorHAnsi"/>
          <w:sz w:val="20"/>
          <w:szCs w:val="20"/>
          <w:lang w:val="en-AU" w:eastAsia="en-US"/>
        </w:rPr>
        <w:t>.</w:t>
      </w:r>
      <w:r w:rsidRPr="00994D7D">
        <w:rPr>
          <w:rFonts w:eastAsiaTheme="minorHAnsi"/>
          <w:sz w:val="20"/>
          <w:szCs w:val="20"/>
          <w:lang w:val="en-AU" w:eastAsia="en-US"/>
        </w:rPr>
        <w:t xml:space="preserve"> </w:t>
      </w:r>
      <w:r w:rsidR="0090650B" w:rsidRPr="00994D7D">
        <w:rPr>
          <w:rFonts w:eastAsiaTheme="minorHAnsi"/>
          <w:sz w:val="20"/>
          <w:szCs w:val="20"/>
          <w:lang w:val="en-AU" w:eastAsia="en-US"/>
        </w:rPr>
        <w:t>This humidifier used needle valves</w:t>
      </w:r>
      <w:r w:rsidR="0090650B">
        <w:rPr>
          <w:rFonts w:eastAsiaTheme="minorHAnsi"/>
          <w:sz w:val="20"/>
          <w:szCs w:val="20"/>
          <w:lang w:val="en-AU" w:eastAsia="en-US"/>
        </w:rPr>
        <w:t xml:space="preserve"> to control the flow of two dry </w:t>
      </w:r>
      <w:r w:rsidR="0090650B" w:rsidRPr="00994D7D">
        <w:rPr>
          <w:rFonts w:eastAsiaTheme="minorHAnsi"/>
          <w:sz w:val="20"/>
          <w:szCs w:val="20"/>
          <w:lang w:val="en-AU" w:eastAsia="en-US"/>
        </w:rPr>
        <w:t>air stre</w:t>
      </w:r>
      <w:r w:rsidR="0090650B">
        <w:rPr>
          <w:rFonts w:eastAsiaTheme="minorHAnsi"/>
          <w:sz w:val="20"/>
          <w:szCs w:val="20"/>
          <w:lang w:val="en-AU" w:eastAsia="en-US"/>
        </w:rPr>
        <w:t xml:space="preserve">ams. The wet gas </w:t>
      </w:r>
      <w:r w:rsidR="0090650B" w:rsidRPr="00994D7D">
        <w:rPr>
          <w:rFonts w:eastAsiaTheme="minorHAnsi"/>
          <w:sz w:val="20"/>
          <w:szCs w:val="20"/>
          <w:lang w:val="en-AU" w:eastAsia="en-US"/>
        </w:rPr>
        <w:t xml:space="preserve">stream was humidified by </w:t>
      </w:r>
      <w:r w:rsidR="00994D7D" w:rsidRPr="00994D7D">
        <w:rPr>
          <w:rFonts w:eastAsiaTheme="minorHAnsi"/>
          <w:sz w:val="20"/>
          <w:szCs w:val="20"/>
          <w:lang w:val="en-AU" w:eastAsia="en-US"/>
        </w:rPr>
        <w:t>wet-gas through a large plastic drum f</w:t>
      </w:r>
      <w:r w:rsidR="0090650B">
        <w:rPr>
          <w:rFonts w:eastAsiaTheme="minorHAnsi"/>
          <w:sz w:val="20"/>
          <w:szCs w:val="20"/>
          <w:lang w:val="en-AU" w:eastAsia="en-US"/>
        </w:rPr>
        <w:t>illed with water, and t</w:t>
      </w:r>
      <w:r w:rsidR="00994D7D" w:rsidRPr="00994D7D">
        <w:rPr>
          <w:rFonts w:eastAsiaTheme="minorHAnsi"/>
          <w:sz w:val="20"/>
          <w:szCs w:val="20"/>
          <w:lang w:val="en-AU" w:eastAsia="en-US"/>
        </w:rPr>
        <w:t xml:space="preserve">he two streams mixed prior to passing into the bell prover. The relative humidity of the gas stream was measured using a </w:t>
      </w:r>
      <w:r w:rsidR="0090650B">
        <w:rPr>
          <w:rFonts w:eastAsiaTheme="minorHAnsi"/>
          <w:sz w:val="20"/>
          <w:szCs w:val="20"/>
          <w:lang w:val="en-AU" w:eastAsia="en-US"/>
        </w:rPr>
        <w:t xml:space="preserve">calibrated </w:t>
      </w:r>
      <w:proofErr w:type="spellStart"/>
      <w:r w:rsidR="00994D7D" w:rsidRPr="00994D7D">
        <w:rPr>
          <w:rFonts w:eastAsiaTheme="minorHAnsi"/>
          <w:sz w:val="20"/>
          <w:szCs w:val="20"/>
          <w:lang w:val="en-AU" w:eastAsia="en-US"/>
        </w:rPr>
        <w:t>Vaisala</w:t>
      </w:r>
      <w:proofErr w:type="spellEnd"/>
      <w:r w:rsidR="00994D7D" w:rsidRPr="00994D7D">
        <w:rPr>
          <w:rFonts w:eastAsiaTheme="minorHAnsi"/>
          <w:sz w:val="20"/>
          <w:szCs w:val="20"/>
          <w:lang w:val="en-AU" w:eastAsia="en-US"/>
        </w:rPr>
        <w:t xml:space="preserve"> HMP233 RH probe placed just upstream of the sonic nozzle. Five descents of the bell were taken for each of the four nozzles and at each of the five humidity levels.</w:t>
      </w:r>
    </w:p>
    <w:p w:rsidR="00994D7D" w:rsidRDefault="00994D7D" w:rsidP="00994D7D">
      <w:pPr>
        <w:spacing w:line="20" w:lineRule="atLeast"/>
        <w:jc w:val="both"/>
        <w:rPr>
          <w:rFonts w:eastAsiaTheme="minorHAnsi"/>
          <w:sz w:val="20"/>
          <w:szCs w:val="20"/>
          <w:lang w:val="en-AU" w:eastAsia="en-US"/>
        </w:rPr>
      </w:pPr>
    </w:p>
    <w:p w:rsidR="0090650B" w:rsidRDefault="0090650B" w:rsidP="00994D7D">
      <w:pPr>
        <w:spacing w:line="20" w:lineRule="atLeast"/>
        <w:jc w:val="both"/>
        <w:rPr>
          <w:rFonts w:eastAsiaTheme="minorHAnsi"/>
          <w:sz w:val="20"/>
          <w:szCs w:val="20"/>
          <w:lang w:val="en-AU" w:eastAsia="en-US"/>
        </w:rPr>
      </w:pPr>
    </w:p>
    <w:p w:rsidR="00994D7D" w:rsidRPr="00CC467C" w:rsidRDefault="00994D7D" w:rsidP="00994D7D">
      <w:pPr>
        <w:spacing w:line="20" w:lineRule="atLeast"/>
        <w:jc w:val="both"/>
        <w:rPr>
          <w:u w:val="single"/>
          <w:lang w:val="en-AU"/>
        </w:rPr>
      </w:pPr>
      <w:r w:rsidRPr="00CC467C">
        <w:rPr>
          <w:rFonts w:eastAsiaTheme="minorEastAsia"/>
          <w:b/>
          <w:u w:val="single"/>
          <w:lang w:val="en-AU"/>
        </w:rPr>
        <w:lastRenderedPageBreak/>
        <w:t>Results and Discussion</w:t>
      </w:r>
    </w:p>
    <w:p w:rsidR="00994D7D" w:rsidRPr="00994D7D" w:rsidRDefault="00994D7D" w:rsidP="00994D7D">
      <w:pPr>
        <w:spacing w:line="20" w:lineRule="atLeast"/>
        <w:jc w:val="both"/>
        <w:rPr>
          <w:rFonts w:eastAsiaTheme="minorEastAsia"/>
          <w:sz w:val="20"/>
          <w:szCs w:val="20"/>
          <w:lang w:val="en-AU" w:eastAsia="en-US"/>
        </w:rPr>
      </w:pPr>
      <w:r w:rsidRPr="00CC467C">
        <w:rPr>
          <w:lang w:val="en-AU"/>
        </w:rPr>
        <w:tab/>
      </w:r>
      <w:r w:rsidRPr="00994D7D">
        <w:rPr>
          <w:rFonts w:eastAsiaTheme="minorHAnsi"/>
          <w:sz w:val="20"/>
          <w:szCs w:val="20"/>
          <w:lang w:val="en-AU" w:eastAsia="en-US"/>
        </w:rPr>
        <w:t xml:space="preserve">The measured nozzle coefficients for a 3.8 mm ID nozzle are presented in Figure 2 up to a relative humidity of 95% (0.025 water vapour mole fraction). For dry-air the repeatability of the measurements is consistent with that observed in previous measurements [9], with typical standard deviation of 0.015%. At higher humidity levels, the variation is slightly larger, which may be attributed to possible instability of the humidity level attained in the bell. A substantial drop of 0.12% in the nozzle coefficient is observed from these results for a change of 95%RH. This change is significant compared </w:t>
      </w:r>
      <w:r w:rsidRPr="00994D7D">
        <w:rPr>
          <w:rFonts w:eastAsiaTheme="minorHAnsi"/>
          <w:sz w:val="20"/>
          <w:szCs w:val="20"/>
          <w:lang w:val="en-AU" w:eastAsia="en-US"/>
        </w:rPr>
        <w:lastRenderedPageBreak/>
        <w:t xml:space="preserve">to the typical calibration uncertainty (0.13%) assigned to these nozzles. It is very important to note that the effects due to the change in density of the air due to the addition of water vapour are already included in the sonic nozzle equation (1); this effect is due to a change in the “effective area” of the nozzle (i.e. either in  </w:t>
      </w:r>
      <m:oMath>
        <m:sSub>
          <m:sSubPr>
            <m:ctrlPr>
              <w:rPr>
                <w:rFonts w:ascii="Cambria Math" w:eastAsiaTheme="minorEastAsia" w:hAnsi="Cambria Math"/>
                <w:i/>
                <w:sz w:val="20"/>
                <w:szCs w:val="20"/>
                <w:lang w:val="en-AU" w:eastAsia="en-US"/>
              </w:rPr>
            </m:ctrlPr>
          </m:sSubPr>
          <m:e>
            <m:r>
              <w:rPr>
                <w:rFonts w:ascii="Cambria Math" w:eastAsiaTheme="minorEastAsia" w:hAnsi="Cambria Math"/>
                <w:sz w:val="20"/>
                <w:szCs w:val="20"/>
                <w:lang w:val="en-AU" w:eastAsia="en-US"/>
              </w:rPr>
              <m:t>C</m:t>
            </m:r>
          </m:e>
          <m:sub>
            <m:r>
              <w:rPr>
                <w:rFonts w:ascii="Cambria Math" w:eastAsiaTheme="minorEastAsia" w:hAnsi="Cambria Math"/>
                <w:sz w:val="20"/>
                <w:szCs w:val="20"/>
                <w:lang w:val="en-AU" w:eastAsia="en-US"/>
              </w:rPr>
              <m:t>*</m:t>
            </m:r>
          </m:sub>
        </m:sSub>
      </m:oMath>
      <w:r w:rsidRPr="00994D7D">
        <w:rPr>
          <w:rFonts w:eastAsiaTheme="minorEastAsia"/>
          <w:sz w:val="20"/>
          <w:szCs w:val="20"/>
          <w:lang w:val="en-AU" w:eastAsia="en-US"/>
        </w:rPr>
        <w:t xml:space="preserve">, </w:t>
      </w:r>
      <m:oMath>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C</m:t>
            </m:r>
          </m:e>
          <m:sub>
            <m:sSup>
              <m:sSupPr>
                <m:ctrlPr>
                  <w:rPr>
                    <w:rFonts w:ascii="Cambria Math" w:eastAsiaTheme="minorHAnsi" w:hAnsi="Cambria Math"/>
                    <w:i/>
                    <w:sz w:val="20"/>
                    <w:szCs w:val="20"/>
                    <w:lang w:val="en-AU" w:eastAsia="en-US"/>
                  </w:rPr>
                </m:ctrlPr>
              </m:sSupPr>
              <m:e>
                <m:r>
                  <w:rPr>
                    <w:rFonts w:ascii="Cambria Math" w:eastAsiaTheme="minorHAnsi" w:hAnsi="Cambria Math"/>
                    <w:sz w:val="20"/>
                    <w:szCs w:val="20"/>
                    <w:lang w:val="en-AU" w:eastAsia="en-US"/>
                  </w:rPr>
                  <m:t>d</m:t>
                </m:r>
              </m:e>
              <m:sup>
                <m:r>
                  <w:rPr>
                    <w:rFonts w:ascii="Cambria Math" w:eastAsiaTheme="minorHAnsi" w:hAnsi="Cambria Math"/>
                    <w:sz w:val="20"/>
                    <w:szCs w:val="20"/>
                    <w:lang w:val="en-AU" w:eastAsia="en-US"/>
                  </w:rPr>
                  <m:t>'</m:t>
                </m:r>
              </m:sup>
            </m:sSup>
          </m:sub>
        </m:sSub>
      </m:oMath>
      <w:r w:rsidRPr="00994D7D">
        <w:rPr>
          <w:rFonts w:eastAsiaTheme="minorEastAsia"/>
          <w:sz w:val="20"/>
          <w:szCs w:val="20"/>
          <w:lang w:val="en-AU" w:eastAsia="en-US"/>
        </w:rPr>
        <w:t xml:space="preserve"> or </w:t>
      </w:r>
      <m:oMath>
        <m:sSub>
          <m:sSubPr>
            <m:ctrlPr>
              <w:rPr>
                <w:rFonts w:ascii="Cambria Math" w:eastAsiaTheme="minorHAnsi" w:hAnsi="Cambria Math"/>
                <w:i/>
                <w:sz w:val="20"/>
                <w:szCs w:val="20"/>
                <w:lang w:val="en-AU" w:eastAsia="en-US"/>
              </w:rPr>
            </m:ctrlPr>
          </m:sSubPr>
          <m:e>
            <m:r>
              <w:rPr>
                <w:rFonts w:ascii="Cambria Math" w:eastAsiaTheme="minorHAnsi" w:hAnsi="Cambria Math"/>
                <w:sz w:val="20"/>
                <w:szCs w:val="20"/>
                <w:lang w:val="en-AU" w:eastAsia="en-US"/>
              </w:rPr>
              <m:t>C</m:t>
            </m:r>
          </m:e>
          <m:sub>
            <m:r>
              <w:rPr>
                <w:rFonts w:ascii="Cambria Math" w:eastAsiaTheme="minorHAnsi" w:hAnsi="Cambria Math"/>
                <w:sz w:val="20"/>
                <w:szCs w:val="20"/>
                <w:lang w:val="en-AU" w:eastAsia="en-US"/>
              </w:rPr>
              <m:t>R</m:t>
            </m:r>
          </m:sub>
        </m:sSub>
      </m:oMath>
      <w:r w:rsidRPr="00994D7D">
        <w:rPr>
          <w:rFonts w:eastAsiaTheme="minorEastAsia"/>
          <w:sz w:val="20"/>
          <w:szCs w:val="20"/>
          <w:lang w:val="en-AU" w:eastAsia="en-US"/>
        </w:rPr>
        <w:t>).</w:t>
      </w:r>
    </w:p>
    <w:p w:rsidR="00994D7D" w:rsidRPr="00994D7D" w:rsidRDefault="00994D7D" w:rsidP="00994D7D">
      <w:pPr>
        <w:spacing w:line="20" w:lineRule="atLeast"/>
        <w:jc w:val="both"/>
        <w:rPr>
          <w:rFonts w:eastAsiaTheme="minorEastAsia"/>
          <w:sz w:val="20"/>
          <w:szCs w:val="20"/>
          <w:lang w:val="en-AU" w:eastAsia="en-US"/>
        </w:rPr>
      </w:pPr>
    </w:p>
    <w:p w:rsidR="00994D7D" w:rsidRPr="00994D7D" w:rsidRDefault="00994D7D" w:rsidP="00994D7D">
      <w:pPr>
        <w:spacing w:line="20" w:lineRule="atLeast"/>
        <w:jc w:val="both"/>
        <w:rPr>
          <w:rFonts w:eastAsiaTheme="minorHAnsi"/>
          <w:sz w:val="20"/>
          <w:szCs w:val="20"/>
          <w:lang w:val="en-AU" w:eastAsia="en-US"/>
        </w:rPr>
      </w:pPr>
      <w:r w:rsidRPr="00994D7D">
        <w:rPr>
          <w:rFonts w:eastAsiaTheme="minorHAnsi"/>
          <w:sz w:val="20"/>
          <w:szCs w:val="20"/>
          <w:lang w:val="en-AU" w:eastAsia="en-US"/>
        </w:rPr>
        <w:t xml:space="preserve">To investigate if this effect was related to the boundary layer effects, for example due to the change in viscosity of the air with additional water vapour, measurements were also performed for nozzles with diameters of 1.5, 2.7 and 6.5 mm. For each set value of relative humidity, </w:t>
      </w:r>
      <w:r w:rsidRPr="00994D7D">
        <w:rPr>
          <w:rFonts w:eastAsiaTheme="minorHAnsi"/>
          <w:sz w:val="20"/>
          <w:szCs w:val="20"/>
          <w:lang w:val="en-AU" w:eastAsia="en-US"/>
        </w:rPr>
        <w:lastRenderedPageBreak/>
        <w:t xml:space="preserve">five measurements were taken and their averages were calculated. Figure 3 shows the results obtained for all </w:t>
      </w:r>
      <w:proofErr w:type="gramStart"/>
      <w:r w:rsidRPr="00994D7D">
        <w:rPr>
          <w:rFonts w:eastAsiaTheme="minorHAnsi"/>
          <w:sz w:val="20"/>
          <w:szCs w:val="20"/>
          <w:lang w:val="en-AU" w:eastAsia="en-US"/>
        </w:rPr>
        <w:t>nozzles,</w:t>
      </w:r>
      <w:proofErr w:type="gramEnd"/>
      <w:r w:rsidRPr="00994D7D">
        <w:rPr>
          <w:rFonts w:eastAsiaTheme="minorHAnsi"/>
          <w:sz w:val="20"/>
          <w:szCs w:val="20"/>
          <w:lang w:val="en-AU" w:eastAsia="en-US"/>
        </w:rPr>
        <w:t xml:space="preserve"> normalised to the nozzle coefficient for dry air. The error bars reflect the measured standard deviation and the uncorrelated components identified in [9]. No significant correlation with nozzle diameter was observed, suggesting that the decrease in nozzle coefficient is not related to boundary layer effects.</w:t>
      </w:r>
    </w:p>
    <w:p w:rsidR="00994D7D" w:rsidRPr="00994D7D" w:rsidRDefault="00994D7D" w:rsidP="007619F4">
      <w:pPr>
        <w:spacing w:line="20" w:lineRule="atLeast"/>
        <w:jc w:val="both"/>
        <w:rPr>
          <w:rFonts w:eastAsiaTheme="minorHAnsi"/>
          <w:sz w:val="20"/>
          <w:szCs w:val="20"/>
          <w:lang w:val="en-AU" w:eastAsia="en-US"/>
        </w:rPr>
      </w:pPr>
    </w:p>
    <w:p w:rsidR="00A262A4" w:rsidRPr="00994D7D" w:rsidRDefault="009E6FD5" w:rsidP="007619F4">
      <w:pPr>
        <w:spacing w:line="20" w:lineRule="atLeast"/>
        <w:jc w:val="both"/>
        <w:rPr>
          <w:rFonts w:eastAsiaTheme="minorHAnsi"/>
          <w:sz w:val="20"/>
          <w:szCs w:val="20"/>
          <w:lang w:val="en-AU" w:eastAsia="en-US"/>
        </w:rPr>
      </w:pPr>
      <w:r w:rsidRPr="00994D7D">
        <w:rPr>
          <w:rFonts w:eastAsiaTheme="minorHAnsi"/>
          <w:sz w:val="20"/>
          <w:szCs w:val="20"/>
          <w:lang w:val="en-AU" w:eastAsia="en-US"/>
        </w:rPr>
        <w:t xml:space="preserve">The theoretical values obtained from Aschenbrenner and Briton </w:t>
      </w:r>
      <w:r w:rsidRPr="00994D7D">
        <w:rPr>
          <w:rFonts w:eastAsiaTheme="minorHAnsi"/>
          <w:i/>
          <w:sz w:val="20"/>
          <w:szCs w:val="20"/>
          <w:lang w:val="en-AU" w:eastAsia="en-US"/>
        </w:rPr>
        <w:t>et al</w:t>
      </w:r>
      <w:r w:rsidRPr="00994D7D">
        <w:rPr>
          <w:rFonts w:eastAsiaTheme="minorHAnsi"/>
          <w:sz w:val="20"/>
          <w:szCs w:val="20"/>
          <w:lang w:val="en-AU" w:eastAsia="en-US"/>
        </w:rPr>
        <w:t>. are also presented: both the theoretical models and our measurement data show a change in nozzle coefficient linear with water-vapour mole fraction.</w:t>
      </w:r>
    </w:p>
    <w:p w:rsidR="00D6524E" w:rsidRDefault="00D6524E" w:rsidP="007619F4">
      <w:pPr>
        <w:spacing w:line="20" w:lineRule="atLeast"/>
        <w:jc w:val="both"/>
        <w:rPr>
          <w:rFonts w:eastAsiaTheme="minorHAnsi"/>
          <w:lang w:val="en-AU" w:eastAsia="en-US"/>
        </w:rPr>
        <w:sectPr w:rsidR="00D6524E" w:rsidSect="00D60A0A">
          <w:type w:val="continuous"/>
          <w:pgSz w:w="11907" w:h="16840" w:code="9"/>
          <w:pgMar w:top="964" w:right="964" w:bottom="964" w:left="964" w:header="720" w:footer="720" w:gutter="0"/>
          <w:cols w:num="2" w:space="720"/>
        </w:sectPr>
      </w:pPr>
    </w:p>
    <w:p w:rsidR="00D703AD" w:rsidRPr="00CC467C" w:rsidRDefault="00D703AD" w:rsidP="007619F4">
      <w:pPr>
        <w:spacing w:line="20" w:lineRule="atLeast"/>
        <w:jc w:val="both"/>
        <w:rPr>
          <w:rFonts w:eastAsiaTheme="minorHAnsi"/>
          <w:lang w:val="en-AU" w:eastAsia="en-US"/>
        </w:rPr>
      </w:pPr>
    </w:p>
    <w:p w:rsidR="00DB7233" w:rsidRPr="00CC467C" w:rsidRDefault="00DB7233" w:rsidP="00D6524E">
      <w:pPr>
        <w:keepNext/>
        <w:spacing w:line="20" w:lineRule="atLeast"/>
        <w:jc w:val="center"/>
        <w:rPr>
          <w:rFonts w:eastAsiaTheme="minorHAnsi"/>
          <w:lang w:val="en-AU" w:eastAsia="en-US"/>
        </w:rPr>
      </w:pPr>
      <w:r w:rsidRPr="00CC467C">
        <w:rPr>
          <w:noProof/>
        </w:rPr>
        <w:drawing>
          <wp:inline distT="0" distB="0" distL="0" distR="0" wp14:anchorId="473C2DA1" wp14:editId="6AAF489C">
            <wp:extent cx="6201062" cy="4425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21321" cy="4439983"/>
                    </a:xfrm>
                    <a:prstGeom prst="rect">
                      <a:avLst/>
                    </a:prstGeom>
                    <a:noFill/>
                  </pic:spPr>
                </pic:pic>
              </a:graphicData>
            </a:graphic>
          </wp:inline>
        </w:drawing>
      </w:r>
    </w:p>
    <w:p w:rsidR="009E6FD5" w:rsidRDefault="00DB7233" w:rsidP="007619F4">
      <w:pPr>
        <w:keepNext/>
        <w:spacing w:line="20" w:lineRule="atLeast"/>
        <w:jc w:val="both"/>
        <w:rPr>
          <w:b/>
          <w:sz w:val="20"/>
          <w:szCs w:val="20"/>
          <w:lang w:val="en-AU"/>
        </w:rPr>
      </w:pPr>
      <w:proofErr w:type="gramStart"/>
      <w:r w:rsidRPr="00D60A0A">
        <w:rPr>
          <w:rFonts w:eastAsiaTheme="minorHAnsi"/>
          <w:b/>
          <w:sz w:val="20"/>
          <w:szCs w:val="20"/>
          <w:lang w:val="en-AU" w:eastAsia="en-US"/>
        </w:rPr>
        <w:t>Figure 3.</w:t>
      </w:r>
      <w:proofErr w:type="gramEnd"/>
      <w:r w:rsidRPr="00D60A0A">
        <w:rPr>
          <w:rFonts w:eastAsiaTheme="minorHAnsi"/>
          <w:b/>
          <w:sz w:val="20"/>
          <w:szCs w:val="20"/>
          <w:lang w:val="en-AU" w:eastAsia="en-US"/>
        </w:rPr>
        <w:t xml:space="preserve"> </w:t>
      </w:r>
      <w:r w:rsidRPr="00D60A0A">
        <w:rPr>
          <w:b/>
          <w:sz w:val="20"/>
          <w:szCs w:val="20"/>
          <w:lang w:val="en-AU"/>
        </w:rPr>
        <w:t xml:space="preserve">Plots of the </w:t>
      </w:r>
      <w:r w:rsidR="00D60A0A">
        <w:rPr>
          <w:b/>
          <w:sz w:val="20"/>
          <w:szCs w:val="20"/>
          <w:lang w:val="en-AU"/>
        </w:rPr>
        <w:t xml:space="preserve">relative change in nozzle coefficient, </w:t>
      </w:r>
      <w:r w:rsidR="00D60A0A" w:rsidRPr="00D60A0A">
        <w:rPr>
          <w:b/>
          <w:sz w:val="20"/>
          <w:szCs w:val="20"/>
          <w:lang w:val="en-AU"/>
        </w:rPr>
        <w:t>(1-</w:t>
      </w:r>
      <w:r w:rsidR="00D60A0A" w:rsidRPr="00D60A0A">
        <w:rPr>
          <w:b/>
          <w:i/>
          <w:sz w:val="20"/>
          <w:szCs w:val="20"/>
          <w:lang w:val="en-AU"/>
        </w:rPr>
        <w:t>N</w:t>
      </w:r>
      <w:r w:rsidR="00D60A0A" w:rsidRPr="00D60A0A">
        <w:rPr>
          <w:b/>
          <w:sz w:val="20"/>
          <w:szCs w:val="20"/>
          <w:lang w:val="en-AU"/>
        </w:rPr>
        <w:t>/</w:t>
      </w:r>
      <w:proofErr w:type="spellStart"/>
      <w:r w:rsidR="00D60A0A" w:rsidRPr="00D60A0A">
        <w:rPr>
          <w:b/>
          <w:i/>
          <w:sz w:val="20"/>
          <w:szCs w:val="20"/>
          <w:lang w:val="en-AU"/>
        </w:rPr>
        <w:t>N</w:t>
      </w:r>
      <w:r w:rsidR="00D60A0A" w:rsidRPr="00D60A0A">
        <w:rPr>
          <w:b/>
          <w:i/>
          <w:sz w:val="20"/>
          <w:szCs w:val="20"/>
          <w:vertAlign w:val="subscript"/>
          <w:lang w:val="en-AU"/>
        </w:rPr>
        <w:t>Dry</w:t>
      </w:r>
      <w:proofErr w:type="spellEnd"/>
      <w:r w:rsidR="00D6524E">
        <w:rPr>
          <w:b/>
          <w:sz w:val="20"/>
          <w:szCs w:val="20"/>
          <w:lang w:val="en-AU"/>
        </w:rPr>
        <w:t>)×100,</w:t>
      </w:r>
      <w:r w:rsidRPr="00D60A0A">
        <w:rPr>
          <w:b/>
          <w:sz w:val="20"/>
          <w:szCs w:val="20"/>
          <w:lang w:val="en-AU"/>
        </w:rPr>
        <w:t xml:space="preserve"> </w:t>
      </w:r>
      <w:r w:rsidR="00B55E0E">
        <w:rPr>
          <w:b/>
          <w:sz w:val="20"/>
          <w:szCs w:val="20"/>
          <w:lang w:val="en-AU"/>
        </w:rPr>
        <w:t>with humidity measured for</w:t>
      </w:r>
      <w:r w:rsidRPr="00D60A0A">
        <w:rPr>
          <w:b/>
          <w:sz w:val="20"/>
          <w:szCs w:val="20"/>
          <w:lang w:val="en-AU"/>
        </w:rPr>
        <w:t xml:space="preserve"> </w:t>
      </w:r>
      <w:r w:rsidR="00B55E0E">
        <w:rPr>
          <w:b/>
          <w:sz w:val="20"/>
          <w:szCs w:val="20"/>
          <w:lang w:val="en-AU"/>
        </w:rPr>
        <w:t>the</w:t>
      </w:r>
      <w:r w:rsidRPr="00D60A0A">
        <w:rPr>
          <w:b/>
          <w:sz w:val="20"/>
          <w:szCs w:val="20"/>
          <w:lang w:val="en-AU"/>
        </w:rPr>
        <w:t xml:space="preserve"> sonic noz</w:t>
      </w:r>
      <w:r w:rsidR="00B55E0E">
        <w:rPr>
          <w:b/>
          <w:sz w:val="20"/>
          <w:szCs w:val="20"/>
          <w:lang w:val="en-AU"/>
        </w:rPr>
        <w:t>zles</w:t>
      </w:r>
      <w:r w:rsidR="00D60A0A">
        <w:rPr>
          <w:b/>
          <w:sz w:val="20"/>
          <w:szCs w:val="20"/>
          <w:lang w:val="en-AU"/>
        </w:rPr>
        <w:t xml:space="preserve"> </w:t>
      </w:r>
      <w:r w:rsidRPr="00D60A0A">
        <w:rPr>
          <w:b/>
          <w:sz w:val="20"/>
          <w:szCs w:val="20"/>
          <w:lang w:val="en-AU"/>
        </w:rPr>
        <w:t>1500-02</w:t>
      </w:r>
      <w:r w:rsidR="00D703AD" w:rsidRPr="00D60A0A">
        <w:rPr>
          <w:b/>
          <w:sz w:val="20"/>
          <w:szCs w:val="20"/>
          <w:lang w:val="en-AU"/>
        </w:rPr>
        <w:t xml:space="preserve"> (ID 1.5 mm)</w:t>
      </w:r>
      <w:r w:rsidRPr="00D60A0A">
        <w:rPr>
          <w:b/>
          <w:sz w:val="20"/>
          <w:szCs w:val="20"/>
          <w:lang w:val="en-AU"/>
        </w:rPr>
        <w:t>, 2700-01</w:t>
      </w:r>
      <w:r w:rsidR="00D703AD" w:rsidRPr="00D60A0A">
        <w:rPr>
          <w:b/>
          <w:sz w:val="20"/>
          <w:szCs w:val="20"/>
          <w:lang w:val="en-AU"/>
        </w:rPr>
        <w:t xml:space="preserve"> (ID 2.7 mm)</w:t>
      </w:r>
      <w:r w:rsidRPr="00D60A0A">
        <w:rPr>
          <w:b/>
          <w:sz w:val="20"/>
          <w:szCs w:val="20"/>
          <w:lang w:val="en-AU"/>
        </w:rPr>
        <w:t>, 3800-01</w:t>
      </w:r>
      <w:r w:rsidR="00D703AD" w:rsidRPr="00D60A0A">
        <w:rPr>
          <w:b/>
          <w:sz w:val="20"/>
          <w:szCs w:val="20"/>
          <w:lang w:val="en-AU"/>
        </w:rPr>
        <w:t xml:space="preserve"> (ID 3.8 mm)</w:t>
      </w:r>
      <w:r w:rsidRPr="00D60A0A">
        <w:rPr>
          <w:b/>
          <w:sz w:val="20"/>
          <w:szCs w:val="20"/>
          <w:lang w:val="en-AU"/>
        </w:rPr>
        <w:t xml:space="preserve"> and K07</w:t>
      </w:r>
      <w:r w:rsidR="00D703AD" w:rsidRPr="00D60A0A">
        <w:rPr>
          <w:b/>
          <w:sz w:val="20"/>
          <w:szCs w:val="20"/>
          <w:lang w:val="en-AU"/>
        </w:rPr>
        <w:t xml:space="preserve"> (ID 6.5 mm)</w:t>
      </w:r>
      <w:r w:rsidR="00B55E0E">
        <w:rPr>
          <w:b/>
          <w:sz w:val="20"/>
          <w:szCs w:val="20"/>
          <w:lang w:val="en-AU"/>
        </w:rPr>
        <w:t>. The t</w:t>
      </w:r>
      <w:r w:rsidRPr="00D60A0A">
        <w:rPr>
          <w:b/>
          <w:sz w:val="20"/>
          <w:szCs w:val="20"/>
          <w:lang w:val="en-AU"/>
        </w:rPr>
        <w:t xml:space="preserve">heoretical values </w:t>
      </w:r>
      <w:r w:rsidR="00B55E0E">
        <w:rPr>
          <w:b/>
          <w:sz w:val="20"/>
          <w:szCs w:val="20"/>
          <w:lang w:val="en-AU"/>
        </w:rPr>
        <w:t xml:space="preserve">calculated </w:t>
      </w:r>
      <w:r w:rsidRPr="00D60A0A">
        <w:rPr>
          <w:b/>
          <w:sz w:val="20"/>
          <w:szCs w:val="20"/>
          <w:lang w:val="en-AU"/>
        </w:rPr>
        <w:t xml:space="preserve">by Aschenbrenner and Britton </w:t>
      </w:r>
      <w:r w:rsidRPr="00D60A0A">
        <w:rPr>
          <w:b/>
          <w:i/>
          <w:sz w:val="20"/>
          <w:szCs w:val="20"/>
          <w:lang w:val="en-AU"/>
        </w:rPr>
        <w:t>et al</w:t>
      </w:r>
      <w:r w:rsidRPr="00D60A0A">
        <w:rPr>
          <w:b/>
          <w:sz w:val="20"/>
          <w:szCs w:val="20"/>
          <w:lang w:val="en-AU"/>
        </w:rPr>
        <w:t>.</w:t>
      </w:r>
      <w:r w:rsidR="00B55E0E">
        <w:rPr>
          <w:b/>
          <w:sz w:val="20"/>
          <w:szCs w:val="20"/>
          <w:lang w:val="en-AU"/>
        </w:rPr>
        <w:t xml:space="preserve"> are also shown.</w:t>
      </w:r>
    </w:p>
    <w:p w:rsidR="0090650B" w:rsidRPr="00D60A0A" w:rsidRDefault="0090650B" w:rsidP="007619F4">
      <w:pPr>
        <w:keepNext/>
        <w:spacing w:line="20" w:lineRule="atLeast"/>
        <w:jc w:val="both"/>
        <w:rPr>
          <w:rFonts w:eastAsiaTheme="minorHAnsi"/>
          <w:b/>
          <w:sz w:val="20"/>
          <w:szCs w:val="20"/>
          <w:lang w:val="en-AU" w:eastAsia="en-US"/>
        </w:rPr>
      </w:pPr>
    </w:p>
    <w:p w:rsidR="00D6524E" w:rsidRDefault="00D6524E" w:rsidP="007619F4">
      <w:pPr>
        <w:spacing w:line="20" w:lineRule="atLeast"/>
        <w:jc w:val="both"/>
        <w:rPr>
          <w:rFonts w:eastAsiaTheme="minorHAnsi"/>
          <w:lang w:val="en-AU" w:eastAsia="en-US"/>
        </w:rPr>
      </w:pPr>
    </w:p>
    <w:p w:rsidR="00D6524E" w:rsidRDefault="00D6524E" w:rsidP="007619F4">
      <w:pPr>
        <w:spacing w:line="20" w:lineRule="atLeast"/>
        <w:jc w:val="both"/>
        <w:rPr>
          <w:rFonts w:eastAsiaTheme="minorHAnsi"/>
          <w:lang w:val="en-AU" w:eastAsia="en-US"/>
        </w:rPr>
        <w:sectPr w:rsidR="00D6524E" w:rsidSect="00D6524E">
          <w:type w:val="continuous"/>
          <w:pgSz w:w="11907" w:h="16840" w:code="9"/>
          <w:pgMar w:top="964" w:right="964" w:bottom="964" w:left="964" w:header="720" w:footer="720" w:gutter="0"/>
          <w:cols w:space="720"/>
        </w:sectPr>
      </w:pPr>
    </w:p>
    <w:p w:rsidR="009E6FD5" w:rsidRPr="00CC467C" w:rsidRDefault="00150FDE" w:rsidP="007619F4">
      <w:pPr>
        <w:spacing w:line="20" w:lineRule="atLeast"/>
        <w:jc w:val="both"/>
        <w:rPr>
          <w:u w:val="single"/>
          <w:lang w:val="en-AU"/>
        </w:rPr>
      </w:pPr>
      <w:r w:rsidRPr="00CC467C">
        <w:rPr>
          <w:rFonts w:eastAsiaTheme="minorEastAsia"/>
          <w:b/>
          <w:u w:val="single"/>
          <w:lang w:val="en-AU"/>
        </w:rPr>
        <w:lastRenderedPageBreak/>
        <w:t>Conclusion</w:t>
      </w:r>
    </w:p>
    <w:p w:rsidR="009E6FD5" w:rsidRDefault="009E6FD5" w:rsidP="007619F4">
      <w:pPr>
        <w:spacing w:line="20" w:lineRule="atLeast"/>
        <w:jc w:val="both"/>
        <w:rPr>
          <w:sz w:val="20"/>
          <w:szCs w:val="20"/>
          <w:lang w:val="en-AU"/>
        </w:rPr>
      </w:pPr>
      <w:r w:rsidRPr="00CC467C">
        <w:rPr>
          <w:lang w:val="en-AU"/>
        </w:rPr>
        <w:tab/>
      </w:r>
      <w:r w:rsidRPr="00994D7D">
        <w:rPr>
          <w:sz w:val="20"/>
          <w:szCs w:val="20"/>
          <w:lang w:val="en-AU"/>
        </w:rPr>
        <w:t xml:space="preserve">Methods for measurement of the nozzle discharge coefficient in humid air have been developed and measurements performed on a range of nozzles. The measured nozzle coefficient was found to decrease linearly with water-vapour mole fraction, by between 0.07% and 0.12% for highly humidified air. For the range of nozzles tested, no significant correlation with nozzle diameter was identifiable, suggesting that boundary layer effects are not significant. Although the results were similar to those predicted by theoretical models of several authors, the magnitude of the decrease is slightly larger. NMIA is now considering measurement of the </w:t>
      </w:r>
      <w:r w:rsidRPr="00994D7D">
        <w:rPr>
          <w:sz w:val="20"/>
          <w:szCs w:val="20"/>
          <w:lang w:val="en-AU"/>
        </w:rPr>
        <w:lastRenderedPageBreak/>
        <w:t xml:space="preserve">humidity correction factor for individual nozzles where </w:t>
      </w:r>
      <w:r w:rsidR="008C7420" w:rsidRPr="00994D7D">
        <w:rPr>
          <w:sz w:val="20"/>
          <w:szCs w:val="20"/>
          <w:lang w:val="en-AU"/>
        </w:rPr>
        <w:t>a lower uncertainty is required.</w:t>
      </w:r>
    </w:p>
    <w:p w:rsidR="0090650B" w:rsidRDefault="0090650B" w:rsidP="007619F4">
      <w:pPr>
        <w:spacing w:line="20" w:lineRule="atLeast"/>
        <w:jc w:val="both"/>
        <w:rPr>
          <w:sz w:val="20"/>
          <w:szCs w:val="20"/>
          <w:lang w:val="en-AU"/>
        </w:rPr>
      </w:pPr>
    </w:p>
    <w:p w:rsidR="0090650B" w:rsidRPr="00994D7D" w:rsidRDefault="0090650B" w:rsidP="007619F4">
      <w:pPr>
        <w:spacing w:line="20" w:lineRule="atLeast"/>
        <w:jc w:val="both"/>
        <w:rPr>
          <w:sz w:val="20"/>
          <w:szCs w:val="20"/>
          <w:lang w:val="en-AU"/>
        </w:rPr>
      </w:pPr>
    </w:p>
    <w:p w:rsidR="009E6FD5" w:rsidRPr="00CC467C" w:rsidRDefault="009E6FD5" w:rsidP="007619F4">
      <w:pPr>
        <w:keepNext/>
        <w:spacing w:line="20" w:lineRule="atLeast"/>
        <w:jc w:val="both"/>
        <w:rPr>
          <w:u w:val="single"/>
          <w:lang w:val="en-AU"/>
        </w:rPr>
      </w:pPr>
      <w:r w:rsidRPr="00CC467C">
        <w:rPr>
          <w:rFonts w:eastAsiaTheme="minorEastAsia"/>
          <w:b/>
          <w:u w:val="single"/>
          <w:lang w:val="en-AU"/>
        </w:rPr>
        <w:t>Acknowledgements</w:t>
      </w:r>
    </w:p>
    <w:p w:rsidR="009E6FD5" w:rsidRPr="00994D7D" w:rsidRDefault="009E6FD5" w:rsidP="007619F4">
      <w:pPr>
        <w:keepNext/>
        <w:spacing w:line="20" w:lineRule="atLeast"/>
        <w:jc w:val="both"/>
        <w:rPr>
          <w:rFonts w:eastAsiaTheme="minorHAnsi"/>
          <w:sz w:val="20"/>
          <w:szCs w:val="20"/>
          <w:lang w:val="en-AU" w:eastAsia="en-US"/>
        </w:rPr>
      </w:pPr>
      <w:r w:rsidRPr="00CC467C">
        <w:rPr>
          <w:lang w:val="en-AU"/>
        </w:rPr>
        <w:tab/>
      </w:r>
      <w:r w:rsidRPr="00994D7D">
        <w:rPr>
          <w:rFonts w:eastAsiaTheme="minorHAnsi"/>
          <w:sz w:val="20"/>
          <w:szCs w:val="20"/>
          <w:lang w:val="en-AU" w:eastAsia="en-US"/>
        </w:rPr>
        <w:t>The authors would like to thank Mr Zhe Wang for his assistance and efforts in c</w:t>
      </w:r>
      <w:r w:rsidR="002B2F3F" w:rsidRPr="00994D7D">
        <w:rPr>
          <w:rFonts w:eastAsiaTheme="minorHAnsi"/>
          <w:sz w:val="20"/>
          <w:szCs w:val="20"/>
          <w:lang w:val="en-AU" w:eastAsia="en-US"/>
        </w:rPr>
        <w:t>onducting the experimental work</w:t>
      </w:r>
      <w:r w:rsidRPr="00994D7D">
        <w:rPr>
          <w:rFonts w:eastAsiaTheme="minorHAnsi"/>
          <w:sz w:val="20"/>
          <w:szCs w:val="20"/>
          <w:lang w:val="en-AU" w:eastAsia="en-US"/>
        </w:rPr>
        <w:t xml:space="preserve"> presented in this paper.</w:t>
      </w:r>
    </w:p>
    <w:p w:rsidR="009E6FD5" w:rsidRPr="00CC467C" w:rsidRDefault="009E6FD5" w:rsidP="007619F4">
      <w:pPr>
        <w:spacing w:line="20" w:lineRule="atLeast"/>
        <w:jc w:val="both"/>
        <w:rPr>
          <w:rFonts w:eastAsiaTheme="minorEastAsia"/>
          <w:lang w:val="en-AU" w:eastAsia="en-US"/>
        </w:rPr>
      </w:pPr>
    </w:p>
    <w:p w:rsidR="00A262A4" w:rsidRDefault="00A262A4" w:rsidP="007619F4">
      <w:pPr>
        <w:spacing w:line="20" w:lineRule="atLeast"/>
        <w:jc w:val="both"/>
        <w:rPr>
          <w:lang w:val="en-AU"/>
        </w:rPr>
      </w:pPr>
    </w:p>
    <w:p w:rsidR="0090650B" w:rsidRDefault="0090650B" w:rsidP="007619F4">
      <w:pPr>
        <w:spacing w:line="20" w:lineRule="atLeast"/>
        <w:jc w:val="both"/>
        <w:rPr>
          <w:lang w:val="en-AU"/>
        </w:rPr>
      </w:pPr>
    </w:p>
    <w:p w:rsidR="0090650B" w:rsidRDefault="0090650B" w:rsidP="007619F4">
      <w:pPr>
        <w:spacing w:line="20" w:lineRule="atLeast"/>
        <w:jc w:val="both"/>
        <w:rPr>
          <w:lang w:val="en-AU"/>
        </w:rPr>
      </w:pPr>
    </w:p>
    <w:p w:rsidR="00922EC2" w:rsidRPr="00CC467C" w:rsidRDefault="00922EC2" w:rsidP="007619F4">
      <w:pPr>
        <w:spacing w:line="20" w:lineRule="atLeast"/>
        <w:jc w:val="both"/>
        <w:rPr>
          <w:lang w:val="en-AU"/>
        </w:rPr>
      </w:pPr>
    </w:p>
    <w:p w:rsidR="00B02626" w:rsidRPr="00CC467C" w:rsidRDefault="00B02626" w:rsidP="007619F4">
      <w:pPr>
        <w:spacing w:line="20" w:lineRule="atLeast"/>
        <w:jc w:val="center"/>
        <w:rPr>
          <w:lang w:val="en-AU"/>
        </w:rPr>
      </w:pPr>
      <w:r w:rsidRPr="00CC467C">
        <w:rPr>
          <w:b/>
          <w:sz w:val="28"/>
          <w:u w:val="single"/>
          <w:lang w:val="en-AU"/>
        </w:rPr>
        <w:lastRenderedPageBreak/>
        <w:t>References</w:t>
      </w:r>
    </w:p>
    <w:p w:rsidR="00B02626" w:rsidRPr="00994D7D" w:rsidRDefault="00B02626" w:rsidP="007619F4">
      <w:pPr>
        <w:spacing w:line="20" w:lineRule="atLeast"/>
        <w:jc w:val="both"/>
        <w:rPr>
          <w:sz w:val="20"/>
          <w:szCs w:val="20"/>
          <w:lang w:val="en-AU"/>
        </w:rPr>
      </w:pPr>
    </w:p>
    <w:p w:rsidR="00B02626" w:rsidRPr="00994D7D" w:rsidRDefault="00B02626" w:rsidP="007619F4">
      <w:pPr>
        <w:spacing w:line="20" w:lineRule="atLeast"/>
        <w:jc w:val="both"/>
        <w:rPr>
          <w:sz w:val="20"/>
          <w:szCs w:val="20"/>
          <w:lang w:val="en-AU"/>
        </w:rPr>
      </w:pPr>
      <w:r w:rsidRPr="00994D7D">
        <w:rPr>
          <w:sz w:val="20"/>
          <w:szCs w:val="20"/>
          <w:lang w:val="en-AU"/>
        </w:rPr>
        <w:t>[</w:t>
      </w:r>
      <w:r w:rsidR="0015052D" w:rsidRPr="00994D7D">
        <w:rPr>
          <w:sz w:val="20"/>
          <w:szCs w:val="20"/>
          <w:lang w:val="en-AU"/>
        </w:rPr>
        <w:t>1</w:t>
      </w:r>
      <w:r w:rsidRPr="00994D7D">
        <w:rPr>
          <w:sz w:val="20"/>
          <w:szCs w:val="20"/>
          <w:lang w:val="en-AU"/>
        </w:rPr>
        <w:t>]</w:t>
      </w:r>
      <w:r w:rsidR="0015052D" w:rsidRPr="00994D7D">
        <w:rPr>
          <w:sz w:val="20"/>
          <w:szCs w:val="20"/>
          <w:lang w:val="en-AU"/>
        </w:rPr>
        <w:t> K. Chahine, “Comparison of Low Pressure Gas Flow Standards</w:t>
      </w:r>
      <w:r w:rsidR="00080B86" w:rsidRPr="00994D7D">
        <w:rPr>
          <w:sz w:val="20"/>
          <w:szCs w:val="20"/>
          <w:lang w:val="en-AU"/>
        </w:rPr>
        <w:t>”,</w:t>
      </w:r>
      <w:r w:rsidR="0015052D" w:rsidRPr="00994D7D">
        <w:rPr>
          <w:sz w:val="20"/>
          <w:szCs w:val="20"/>
          <w:lang w:val="en-AU"/>
        </w:rPr>
        <w:t xml:space="preserve"> </w:t>
      </w:r>
      <w:r w:rsidR="00A12C14" w:rsidRPr="00994D7D">
        <w:rPr>
          <w:sz w:val="20"/>
          <w:szCs w:val="20"/>
          <w:lang w:val="en-AU"/>
        </w:rPr>
        <w:t xml:space="preserve">in the 13th International Flow Measurement Conference </w:t>
      </w:r>
      <w:r w:rsidR="0015052D" w:rsidRPr="00994D7D">
        <w:rPr>
          <w:sz w:val="20"/>
          <w:szCs w:val="20"/>
          <w:lang w:val="en-AU"/>
        </w:rPr>
        <w:t>2005, Peebles, Scotland: NEL</w:t>
      </w:r>
      <w:r w:rsidR="00A12C14" w:rsidRPr="00994D7D">
        <w:rPr>
          <w:sz w:val="20"/>
          <w:szCs w:val="20"/>
          <w:lang w:val="en-AU"/>
        </w:rPr>
        <w:t>, 2005.</w:t>
      </w:r>
    </w:p>
    <w:p w:rsidR="00080B86" w:rsidRPr="00994D7D" w:rsidRDefault="00080B86" w:rsidP="007619F4">
      <w:pPr>
        <w:spacing w:line="20" w:lineRule="atLeast"/>
        <w:jc w:val="both"/>
        <w:rPr>
          <w:sz w:val="20"/>
          <w:szCs w:val="20"/>
          <w:lang w:val="en-AU"/>
        </w:rPr>
      </w:pPr>
    </w:p>
    <w:p w:rsidR="00080B86" w:rsidRPr="00994D7D" w:rsidRDefault="00080B86" w:rsidP="007619F4">
      <w:pPr>
        <w:spacing w:line="20" w:lineRule="atLeast"/>
        <w:jc w:val="both"/>
        <w:rPr>
          <w:sz w:val="20"/>
          <w:szCs w:val="20"/>
          <w:lang w:val="en-AU"/>
        </w:rPr>
      </w:pPr>
      <w:proofErr w:type="gramStart"/>
      <w:r w:rsidRPr="00994D7D">
        <w:rPr>
          <w:sz w:val="20"/>
          <w:szCs w:val="20"/>
          <w:lang w:val="en-AU"/>
        </w:rPr>
        <w:t>[2]</w:t>
      </w:r>
      <w:r w:rsidR="00BE67DB" w:rsidRPr="00994D7D">
        <w:rPr>
          <w:sz w:val="20"/>
          <w:szCs w:val="20"/>
          <w:lang w:val="en-AU"/>
        </w:rPr>
        <w:t xml:space="preserve"> A. Picard </w:t>
      </w:r>
      <w:r w:rsidR="00BE67DB" w:rsidRPr="00994D7D">
        <w:rPr>
          <w:i/>
          <w:sz w:val="20"/>
          <w:szCs w:val="20"/>
          <w:lang w:val="en-AU"/>
        </w:rPr>
        <w:t>et al</w:t>
      </w:r>
      <w:r w:rsidR="00BE67DB" w:rsidRPr="00994D7D">
        <w:rPr>
          <w:sz w:val="20"/>
          <w:szCs w:val="20"/>
          <w:lang w:val="en-AU"/>
        </w:rPr>
        <w:t xml:space="preserve">., “Revised formula for the density of moist air (CIPM-2007)”, </w:t>
      </w:r>
      <w:proofErr w:type="spellStart"/>
      <w:r w:rsidR="00BE67DB" w:rsidRPr="00994D7D">
        <w:rPr>
          <w:sz w:val="20"/>
          <w:szCs w:val="20"/>
          <w:lang w:val="en-AU"/>
        </w:rPr>
        <w:t>Metrologia</w:t>
      </w:r>
      <w:proofErr w:type="spellEnd"/>
      <w:r w:rsidR="00BE67DB" w:rsidRPr="00994D7D">
        <w:rPr>
          <w:sz w:val="20"/>
          <w:szCs w:val="20"/>
          <w:lang w:val="en-AU"/>
        </w:rPr>
        <w:t>, 2008, 45(2), pp. 149</w:t>
      </w:r>
      <w:r w:rsidR="002B2F3F" w:rsidRPr="00994D7D">
        <w:rPr>
          <w:sz w:val="20"/>
          <w:szCs w:val="20"/>
          <w:lang w:val="en-AU"/>
        </w:rPr>
        <w:t>−</w:t>
      </w:r>
      <w:r w:rsidR="00BE67DB" w:rsidRPr="00994D7D">
        <w:rPr>
          <w:sz w:val="20"/>
          <w:szCs w:val="20"/>
          <w:lang w:val="en-AU"/>
        </w:rPr>
        <w:t>155.</w:t>
      </w:r>
      <w:proofErr w:type="gramEnd"/>
    </w:p>
    <w:p w:rsidR="00B02626" w:rsidRPr="00994D7D" w:rsidRDefault="00B02626" w:rsidP="007619F4">
      <w:pPr>
        <w:spacing w:line="20" w:lineRule="atLeast"/>
        <w:jc w:val="both"/>
        <w:rPr>
          <w:sz w:val="20"/>
          <w:szCs w:val="20"/>
          <w:lang w:val="en-AU"/>
        </w:rPr>
      </w:pPr>
    </w:p>
    <w:p w:rsidR="00B02626" w:rsidRPr="00994D7D" w:rsidRDefault="00AE1E4A" w:rsidP="007619F4">
      <w:pPr>
        <w:spacing w:line="20" w:lineRule="atLeast"/>
        <w:jc w:val="both"/>
        <w:rPr>
          <w:sz w:val="20"/>
          <w:szCs w:val="20"/>
          <w:lang w:val="en-AU"/>
        </w:rPr>
      </w:pPr>
      <w:r w:rsidRPr="00994D7D">
        <w:rPr>
          <w:sz w:val="20"/>
          <w:szCs w:val="20"/>
          <w:lang w:val="en-AU"/>
        </w:rPr>
        <w:t>[3] ISO9300, Measurement of Gas Flow by Means of Critical Flow Venturi Nozzles. 2nd edition ed. 2005: International Organisation for Standardisation.</w:t>
      </w:r>
    </w:p>
    <w:p w:rsidR="00AE1E4A" w:rsidRPr="00994D7D" w:rsidRDefault="00AE1E4A" w:rsidP="007619F4">
      <w:pPr>
        <w:spacing w:line="20" w:lineRule="atLeast"/>
        <w:jc w:val="both"/>
        <w:rPr>
          <w:sz w:val="20"/>
          <w:szCs w:val="20"/>
          <w:lang w:val="en-AU"/>
        </w:rPr>
      </w:pPr>
    </w:p>
    <w:p w:rsidR="000A1FE4" w:rsidRPr="00994D7D" w:rsidRDefault="000A1FE4" w:rsidP="007619F4">
      <w:pPr>
        <w:spacing w:line="20" w:lineRule="atLeast"/>
        <w:jc w:val="both"/>
        <w:rPr>
          <w:sz w:val="20"/>
          <w:szCs w:val="20"/>
          <w:lang w:val="en-AU"/>
        </w:rPr>
      </w:pPr>
      <w:r w:rsidRPr="00994D7D">
        <w:rPr>
          <w:sz w:val="20"/>
          <w:szCs w:val="20"/>
          <w:lang w:val="en-AU"/>
        </w:rPr>
        <w:t xml:space="preserve">[4] A. </w:t>
      </w:r>
      <w:proofErr w:type="spellStart"/>
      <w:r w:rsidRPr="00994D7D">
        <w:rPr>
          <w:sz w:val="20"/>
          <w:szCs w:val="20"/>
          <w:lang w:val="en-AU"/>
        </w:rPr>
        <w:t>Melling</w:t>
      </w:r>
      <w:proofErr w:type="spellEnd"/>
      <w:r w:rsidRPr="00994D7D">
        <w:rPr>
          <w:sz w:val="20"/>
          <w:szCs w:val="20"/>
          <w:lang w:val="en-AU"/>
        </w:rPr>
        <w:t xml:space="preserve"> </w:t>
      </w:r>
      <w:r w:rsidRPr="00994D7D">
        <w:rPr>
          <w:i/>
          <w:sz w:val="20"/>
          <w:szCs w:val="20"/>
          <w:lang w:val="en-AU"/>
        </w:rPr>
        <w:t>et al</w:t>
      </w:r>
      <w:r w:rsidRPr="00994D7D">
        <w:rPr>
          <w:sz w:val="20"/>
          <w:szCs w:val="20"/>
          <w:lang w:val="en-AU"/>
        </w:rPr>
        <w:t>., “Interpolation correlations for fluid properties of humid air in the temperature range 100 degrees C to 200 degrees C”, Journal of Physical and Chemi</w:t>
      </w:r>
      <w:r w:rsidR="002B2F3F" w:rsidRPr="00994D7D">
        <w:rPr>
          <w:sz w:val="20"/>
          <w:szCs w:val="20"/>
          <w:lang w:val="en-AU"/>
        </w:rPr>
        <w:t>cal Reference Data, 1997, 26(4),</w:t>
      </w:r>
      <w:r w:rsidRPr="00994D7D">
        <w:rPr>
          <w:sz w:val="20"/>
          <w:szCs w:val="20"/>
          <w:lang w:val="en-AU"/>
        </w:rPr>
        <w:t xml:space="preserve"> pp. 1111</w:t>
      </w:r>
      <w:r w:rsidR="002B2F3F" w:rsidRPr="00994D7D">
        <w:rPr>
          <w:sz w:val="20"/>
          <w:szCs w:val="20"/>
          <w:lang w:val="en-AU"/>
        </w:rPr>
        <w:t>−</w:t>
      </w:r>
      <w:r w:rsidRPr="00994D7D">
        <w:rPr>
          <w:sz w:val="20"/>
          <w:szCs w:val="20"/>
          <w:lang w:val="en-AU"/>
        </w:rPr>
        <w:t>1123.</w:t>
      </w:r>
    </w:p>
    <w:p w:rsidR="000A1FE4" w:rsidRPr="00994D7D" w:rsidRDefault="000A1FE4" w:rsidP="007619F4">
      <w:pPr>
        <w:spacing w:line="20" w:lineRule="atLeast"/>
        <w:jc w:val="both"/>
        <w:rPr>
          <w:sz w:val="20"/>
          <w:szCs w:val="20"/>
          <w:lang w:val="en-AU"/>
        </w:rPr>
      </w:pPr>
    </w:p>
    <w:p w:rsidR="00AE1E4A" w:rsidRPr="00994D7D" w:rsidRDefault="00AE1E4A" w:rsidP="007619F4">
      <w:pPr>
        <w:spacing w:line="20" w:lineRule="atLeast"/>
        <w:jc w:val="both"/>
        <w:rPr>
          <w:sz w:val="20"/>
          <w:szCs w:val="20"/>
          <w:lang w:val="en-AU"/>
        </w:rPr>
      </w:pPr>
      <w:r w:rsidRPr="00994D7D">
        <w:rPr>
          <w:sz w:val="20"/>
          <w:szCs w:val="20"/>
          <w:lang w:val="en-AU"/>
        </w:rPr>
        <w:t>[</w:t>
      </w:r>
      <w:r w:rsidR="000A1FE4" w:rsidRPr="00994D7D">
        <w:rPr>
          <w:sz w:val="20"/>
          <w:szCs w:val="20"/>
          <w:lang w:val="en-AU"/>
        </w:rPr>
        <w:t>5</w:t>
      </w:r>
      <w:r w:rsidRPr="00994D7D">
        <w:rPr>
          <w:sz w:val="20"/>
          <w:szCs w:val="20"/>
          <w:lang w:val="en-AU"/>
        </w:rPr>
        <w:t xml:space="preserve">] A. Aschenbrenner, “The influence of humidity on the flowrate of air through critical flow nozzles”, in </w:t>
      </w:r>
      <w:proofErr w:type="spellStart"/>
      <w:r w:rsidRPr="00994D7D">
        <w:rPr>
          <w:sz w:val="20"/>
          <w:szCs w:val="20"/>
          <w:lang w:val="en-AU"/>
        </w:rPr>
        <w:t>Flomeko</w:t>
      </w:r>
      <w:proofErr w:type="spellEnd"/>
      <w:r w:rsidRPr="00994D7D">
        <w:rPr>
          <w:sz w:val="20"/>
          <w:szCs w:val="20"/>
          <w:lang w:val="en-AU"/>
        </w:rPr>
        <w:t xml:space="preserve"> 1983, Budapest, Hungary, pp. 71</w:t>
      </w:r>
      <w:r w:rsidR="002B2F3F" w:rsidRPr="00994D7D">
        <w:rPr>
          <w:sz w:val="20"/>
          <w:szCs w:val="20"/>
          <w:lang w:val="en-AU"/>
        </w:rPr>
        <w:t>−</w:t>
      </w:r>
      <w:r w:rsidRPr="00994D7D">
        <w:rPr>
          <w:sz w:val="20"/>
          <w:szCs w:val="20"/>
          <w:lang w:val="en-AU"/>
        </w:rPr>
        <w:t>74.</w:t>
      </w:r>
    </w:p>
    <w:p w:rsidR="00AE1E4A" w:rsidRPr="00994D7D" w:rsidRDefault="00AE1E4A" w:rsidP="007619F4">
      <w:pPr>
        <w:spacing w:line="20" w:lineRule="atLeast"/>
        <w:jc w:val="both"/>
        <w:rPr>
          <w:sz w:val="20"/>
          <w:szCs w:val="20"/>
          <w:lang w:val="en-AU"/>
        </w:rPr>
      </w:pPr>
    </w:p>
    <w:p w:rsidR="00AE1E4A" w:rsidRPr="00994D7D" w:rsidRDefault="008675EF" w:rsidP="007619F4">
      <w:pPr>
        <w:spacing w:line="20" w:lineRule="atLeast"/>
        <w:jc w:val="both"/>
        <w:rPr>
          <w:sz w:val="20"/>
          <w:szCs w:val="20"/>
          <w:lang w:val="en-AU"/>
        </w:rPr>
      </w:pPr>
      <w:proofErr w:type="gramStart"/>
      <w:r w:rsidRPr="00994D7D">
        <w:rPr>
          <w:sz w:val="20"/>
          <w:szCs w:val="20"/>
          <w:lang w:val="en-AU"/>
        </w:rPr>
        <w:t>[6]</w:t>
      </w:r>
      <w:r w:rsidR="00120E68" w:rsidRPr="00994D7D">
        <w:rPr>
          <w:sz w:val="20"/>
          <w:szCs w:val="20"/>
          <w:lang w:val="en-AU"/>
        </w:rPr>
        <w:t xml:space="preserve"> C.L. Britton, R.W. Caron and T. </w:t>
      </w:r>
      <w:proofErr w:type="spellStart"/>
      <w:r w:rsidR="00120E68" w:rsidRPr="00994D7D">
        <w:rPr>
          <w:sz w:val="20"/>
          <w:szCs w:val="20"/>
          <w:lang w:val="en-AU"/>
        </w:rPr>
        <w:t>Kegel</w:t>
      </w:r>
      <w:proofErr w:type="spellEnd"/>
      <w:r w:rsidR="00120E68" w:rsidRPr="00994D7D">
        <w:rPr>
          <w:sz w:val="20"/>
          <w:szCs w:val="20"/>
          <w:lang w:val="en-AU"/>
        </w:rPr>
        <w:t>, “</w:t>
      </w:r>
      <w:r w:rsidR="00AC7282" w:rsidRPr="00994D7D">
        <w:rPr>
          <w:sz w:val="20"/>
          <w:szCs w:val="20"/>
          <w:lang w:val="en-AU"/>
        </w:rPr>
        <w:t>The Critical Flow Function</w:t>
      </w:r>
      <w:r w:rsidR="00120E68" w:rsidRPr="00994D7D">
        <w:rPr>
          <w:sz w:val="20"/>
          <w:szCs w:val="20"/>
          <w:lang w:val="en-AU"/>
        </w:rPr>
        <w:t xml:space="preserve">, C*, </w:t>
      </w:r>
      <w:r w:rsidR="00AC7282" w:rsidRPr="00994D7D">
        <w:rPr>
          <w:sz w:val="20"/>
          <w:szCs w:val="20"/>
          <w:lang w:val="en-AU"/>
        </w:rPr>
        <w:t>for</w:t>
      </w:r>
      <w:r w:rsidR="00120E68" w:rsidRPr="00994D7D">
        <w:rPr>
          <w:sz w:val="20"/>
          <w:szCs w:val="20"/>
          <w:lang w:val="en-AU"/>
        </w:rPr>
        <w:t xml:space="preserve"> </w:t>
      </w:r>
      <w:r w:rsidR="00AC7282" w:rsidRPr="00994D7D">
        <w:rPr>
          <w:sz w:val="20"/>
          <w:szCs w:val="20"/>
          <w:lang w:val="en-AU"/>
        </w:rPr>
        <w:t>humid</w:t>
      </w:r>
      <w:r w:rsidR="00120E68" w:rsidRPr="00994D7D">
        <w:rPr>
          <w:sz w:val="20"/>
          <w:szCs w:val="20"/>
          <w:lang w:val="en-AU"/>
        </w:rPr>
        <w:t xml:space="preserve"> </w:t>
      </w:r>
      <w:r w:rsidR="00AC7282" w:rsidRPr="00994D7D">
        <w:rPr>
          <w:sz w:val="20"/>
          <w:szCs w:val="20"/>
          <w:lang w:val="en-AU"/>
        </w:rPr>
        <w:t>Air</w:t>
      </w:r>
      <w:r w:rsidR="00120E68" w:rsidRPr="00994D7D">
        <w:rPr>
          <w:sz w:val="20"/>
          <w:szCs w:val="20"/>
          <w:lang w:val="en-AU"/>
        </w:rPr>
        <w:t>”, in 1998 ASME Fluids Engineering Division Summer Meeting, ASME, Editor, 1998.</w:t>
      </w:r>
      <w:proofErr w:type="gramEnd"/>
    </w:p>
    <w:p w:rsidR="00AE1E4A" w:rsidRPr="00994D7D" w:rsidRDefault="00AE1E4A" w:rsidP="007619F4">
      <w:pPr>
        <w:spacing w:line="20" w:lineRule="atLeast"/>
        <w:jc w:val="both"/>
        <w:rPr>
          <w:sz w:val="20"/>
          <w:szCs w:val="20"/>
          <w:lang w:val="en-AU"/>
        </w:rPr>
      </w:pPr>
    </w:p>
    <w:p w:rsidR="00AE1E4A" w:rsidRPr="00994D7D" w:rsidRDefault="00AE1E4A" w:rsidP="007619F4">
      <w:pPr>
        <w:spacing w:line="20" w:lineRule="atLeast"/>
        <w:jc w:val="both"/>
        <w:rPr>
          <w:sz w:val="20"/>
          <w:szCs w:val="20"/>
          <w:lang w:val="en-AU"/>
        </w:rPr>
      </w:pPr>
      <w:proofErr w:type="gramStart"/>
      <w:r w:rsidRPr="00994D7D">
        <w:rPr>
          <w:sz w:val="20"/>
          <w:szCs w:val="20"/>
          <w:lang w:val="en-AU"/>
        </w:rPr>
        <w:t>[</w:t>
      </w:r>
      <w:r w:rsidR="008675EF" w:rsidRPr="00994D7D">
        <w:rPr>
          <w:sz w:val="20"/>
          <w:szCs w:val="20"/>
          <w:lang w:val="en-AU"/>
        </w:rPr>
        <w:t>7</w:t>
      </w:r>
      <w:r w:rsidRPr="00994D7D">
        <w:rPr>
          <w:sz w:val="20"/>
          <w:szCs w:val="20"/>
          <w:lang w:val="en-AU"/>
        </w:rPr>
        <w:t>]</w:t>
      </w:r>
      <w:r w:rsidR="0079304F" w:rsidRPr="00994D7D">
        <w:rPr>
          <w:sz w:val="20"/>
          <w:szCs w:val="20"/>
          <w:lang w:val="en-AU"/>
        </w:rPr>
        <w:t> </w:t>
      </w:r>
      <w:r w:rsidR="009A6DAA" w:rsidRPr="00994D7D">
        <w:rPr>
          <w:sz w:val="20"/>
          <w:szCs w:val="20"/>
          <w:lang w:val="en-AU"/>
        </w:rPr>
        <w:t>N. </w:t>
      </w:r>
      <w:r w:rsidR="0079304F" w:rsidRPr="00994D7D">
        <w:rPr>
          <w:sz w:val="20"/>
          <w:szCs w:val="20"/>
          <w:lang w:val="en-AU"/>
        </w:rPr>
        <w:t xml:space="preserve">Bignell, </w:t>
      </w:r>
      <w:r w:rsidR="009A6DAA" w:rsidRPr="00994D7D">
        <w:rPr>
          <w:sz w:val="20"/>
          <w:szCs w:val="20"/>
          <w:lang w:val="en-AU"/>
        </w:rPr>
        <w:t>“</w:t>
      </w:r>
      <w:r w:rsidR="0079304F" w:rsidRPr="00994D7D">
        <w:rPr>
          <w:sz w:val="20"/>
          <w:szCs w:val="20"/>
          <w:lang w:val="en-AU"/>
        </w:rPr>
        <w:t>Using small sonic nozzles as secondary flow standards</w:t>
      </w:r>
      <w:r w:rsidR="009A6DAA" w:rsidRPr="00994D7D">
        <w:rPr>
          <w:sz w:val="20"/>
          <w:szCs w:val="20"/>
          <w:lang w:val="en-AU"/>
        </w:rPr>
        <w:t>”,</w:t>
      </w:r>
      <w:r w:rsidR="0079304F" w:rsidRPr="00994D7D">
        <w:rPr>
          <w:sz w:val="20"/>
          <w:szCs w:val="20"/>
          <w:lang w:val="en-AU"/>
        </w:rPr>
        <w:t xml:space="preserve"> Flow Measur</w:t>
      </w:r>
      <w:r w:rsidR="009A6DAA" w:rsidRPr="00994D7D">
        <w:rPr>
          <w:sz w:val="20"/>
          <w:szCs w:val="20"/>
          <w:lang w:val="en-AU"/>
        </w:rPr>
        <w:t>ement and Instrumentation, 2000,</w:t>
      </w:r>
      <w:r w:rsidR="002B2F3F" w:rsidRPr="00994D7D">
        <w:rPr>
          <w:sz w:val="20"/>
          <w:szCs w:val="20"/>
          <w:lang w:val="en-AU"/>
        </w:rPr>
        <w:t xml:space="preserve"> 11(4),</w:t>
      </w:r>
      <w:r w:rsidR="0079304F" w:rsidRPr="00994D7D">
        <w:rPr>
          <w:sz w:val="20"/>
          <w:szCs w:val="20"/>
          <w:lang w:val="en-AU"/>
        </w:rPr>
        <w:t xml:space="preserve"> p</w:t>
      </w:r>
      <w:r w:rsidR="009A6DAA" w:rsidRPr="00994D7D">
        <w:rPr>
          <w:sz w:val="20"/>
          <w:szCs w:val="20"/>
          <w:lang w:val="en-AU"/>
        </w:rPr>
        <w:t>p</w:t>
      </w:r>
      <w:r w:rsidR="0079304F" w:rsidRPr="00994D7D">
        <w:rPr>
          <w:sz w:val="20"/>
          <w:szCs w:val="20"/>
          <w:lang w:val="en-AU"/>
        </w:rPr>
        <w:t>. 329</w:t>
      </w:r>
      <w:r w:rsidR="002B2F3F" w:rsidRPr="00994D7D">
        <w:rPr>
          <w:sz w:val="20"/>
          <w:szCs w:val="20"/>
          <w:lang w:val="en-AU"/>
        </w:rPr>
        <w:t>−</w:t>
      </w:r>
      <w:r w:rsidR="0079304F" w:rsidRPr="00994D7D">
        <w:rPr>
          <w:sz w:val="20"/>
          <w:szCs w:val="20"/>
          <w:lang w:val="en-AU"/>
        </w:rPr>
        <w:t>337.</w:t>
      </w:r>
      <w:proofErr w:type="gramEnd"/>
    </w:p>
    <w:p w:rsidR="0079304F" w:rsidRPr="00994D7D" w:rsidRDefault="0079304F" w:rsidP="007619F4">
      <w:pPr>
        <w:spacing w:line="20" w:lineRule="atLeast"/>
        <w:jc w:val="both"/>
        <w:rPr>
          <w:sz w:val="20"/>
          <w:szCs w:val="20"/>
          <w:lang w:val="en-AU"/>
        </w:rPr>
      </w:pPr>
    </w:p>
    <w:p w:rsidR="00C4528B" w:rsidRPr="00994D7D" w:rsidRDefault="000A1FE4" w:rsidP="007619F4">
      <w:pPr>
        <w:spacing w:line="20" w:lineRule="atLeast"/>
        <w:jc w:val="both"/>
        <w:rPr>
          <w:sz w:val="20"/>
          <w:szCs w:val="20"/>
          <w:lang w:val="en-AU"/>
        </w:rPr>
      </w:pPr>
      <w:r w:rsidRPr="00994D7D">
        <w:rPr>
          <w:sz w:val="20"/>
          <w:szCs w:val="20"/>
          <w:lang w:val="en-AU"/>
        </w:rPr>
        <w:t>[8</w:t>
      </w:r>
      <w:r w:rsidR="00C4528B" w:rsidRPr="00994D7D">
        <w:rPr>
          <w:sz w:val="20"/>
          <w:szCs w:val="20"/>
          <w:lang w:val="en-AU"/>
        </w:rPr>
        <w:t>] </w:t>
      </w:r>
      <w:r w:rsidR="00834B9C" w:rsidRPr="00994D7D">
        <w:rPr>
          <w:sz w:val="20"/>
          <w:szCs w:val="20"/>
          <w:lang w:val="en-AU"/>
        </w:rPr>
        <w:t>C. </w:t>
      </w:r>
      <w:r w:rsidR="00C4528B" w:rsidRPr="00994D7D">
        <w:rPr>
          <w:sz w:val="20"/>
          <w:szCs w:val="20"/>
          <w:lang w:val="en-AU"/>
        </w:rPr>
        <w:t xml:space="preserve">Li, </w:t>
      </w:r>
      <w:r w:rsidR="00834B9C" w:rsidRPr="00994D7D">
        <w:rPr>
          <w:sz w:val="20"/>
          <w:szCs w:val="20"/>
          <w:lang w:val="en-AU"/>
        </w:rPr>
        <w:t xml:space="preserve">C. Wang </w:t>
      </w:r>
      <w:r w:rsidR="00C4528B" w:rsidRPr="00994D7D">
        <w:rPr>
          <w:sz w:val="20"/>
          <w:szCs w:val="20"/>
          <w:lang w:val="en-AU"/>
        </w:rPr>
        <w:t xml:space="preserve">and L. Cui, </w:t>
      </w:r>
      <w:r w:rsidR="00834B9C" w:rsidRPr="00994D7D">
        <w:rPr>
          <w:sz w:val="20"/>
          <w:szCs w:val="20"/>
          <w:lang w:val="en-AU"/>
        </w:rPr>
        <w:t>“</w:t>
      </w:r>
      <w:r w:rsidR="00C4528B" w:rsidRPr="00994D7D">
        <w:rPr>
          <w:sz w:val="20"/>
          <w:szCs w:val="20"/>
          <w:lang w:val="en-AU"/>
        </w:rPr>
        <w:t>The Experimental Research of Humidity on Discharge Coefficient of Sonic Nozzles</w:t>
      </w:r>
      <w:r w:rsidR="00834B9C" w:rsidRPr="00994D7D">
        <w:rPr>
          <w:sz w:val="20"/>
          <w:szCs w:val="20"/>
          <w:lang w:val="en-AU"/>
        </w:rPr>
        <w:t>”</w:t>
      </w:r>
      <w:r w:rsidR="00C4528B" w:rsidRPr="00994D7D">
        <w:rPr>
          <w:sz w:val="20"/>
          <w:szCs w:val="20"/>
          <w:lang w:val="en-AU"/>
        </w:rPr>
        <w:t>, in 7th ISFFM, CEESI, Colorado, USA</w:t>
      </w:r>
      <w:r w:rsidR="00834B9C" w:rsidRPr="00994D7D">
        <w:rPr>
          <w:sz w:val="20"/>
          <w:szCs w:val="20"/>
          <w:lang w:val="en-AU"/>
        </w:rPr>
        <w:t>, 2009.</w:t>
      </w:r>
    </w:p>
    <w:p w:rsidR="00A12C14" w:rsidRPr="00994D7D" w:rsidRDefault="00A12C14" w:rsidP="007619F4">
      <w:pPr>
        <w:spacing w:line="20" w:lineRule="atLeast"/>
        <w:jc w:val="both"/>
        <w:rPr>
          <w:sz w:val="20"/>
          <w:szCs w:val="20"/>
          <w:lang w:val="en-AU"/>
        </w:rPr>
      </w:pPr>
    </w:p>
    <w:p w:rsidR="00A12C14" w:rsidRPr="00994D7D" w:rsidRDefault="00A12C14" w:rsidP="00AE1E4A">
      <w:pPr>
        <w:jc w:val="both"/>
        <w:rPr>
          <w:sz w:val="20"/>
          <w:szCs w:val="20"/>
          <w:lang w:val="en-AU"/>
        </w:rPr>
      </w:pPr>
      <w:r w:rsidRPr="00994D7D">
        <w:rPr>
          <w:sz w:val="20"/>
          <w:szCs w:val="20"/>
          <w:lang w:val="en-AU"/>
        </w:rPr>
        <w:t>[</w:t>
      </w:r>
      <w:r w:rsidR="008675EF" w:rsidRPr="00994D7D">
        <w:rPr>
          <w:sz w:val="20"/>
          <w:szCs w:val="20"/>
          <w:lang w:val="en-AU"/>
        </w:rPr>
        <w:t>9</w:t>
      </w:r>
      <w:r w:rsidRPr="00994D7D">
        <w:rPr>
          <w:sz w:val="20"/>
          <w:szCs w:val="20"/>
          <w:lang w:val="en-AU"/>
        </w:rPr>
        <w:t xml:space="preserve">] K. Chahine and M. Ballico, “Assessment of Reproducibility and Linearity of the NMIA Bell </w:t>
      </w:r>
      <w:proofErr w:type="gramStart"/>
      <w:r w:rsidRPr="00994D7D">
        <w:rPr>
          <w:sz w:val="20"/>
          <w:szCs w:val="20"/>
          <w:lang w:val="en-AU"/>
        </w:rPr>
        <w:t>Prover using</w:t>
      </w:r>
      <w:proofErr w:type="gramEnd"/>
      <w:r w:rsidRPr="00994D7D">
        <w:rPr>
          <w:sz w:val="20"/>
          <w:szCs w:val="20"/>
          <w:lang w:val="en-AU"/>
        </w:rPr>
        <w:t xml:space="preserve"> a High Flowrate Sonic Nozzle Array”, in the 15th International Flow Measurement Conference 2010, Taipei, Taiwan: IMEKO, 2010.</w:t>
      </w:r>
    </w:p>
    <w:p w:rsidR="0079304F" w:rsidRPr="00994D7D" w:rsidRDefault="0079304F" w:rsidP="00AE1E4A">
      <w:pPr>
        <w:jc w:val="both"/>
        <w:rPr>
          <w:sz w:val="20"/>
          <w:szCs w:val="20"/>
          <w:lang w:val="en-AU"/>
        </w:rPr>
      </w:pPr>
    </w:p>
    <w:sectPr w:rsidR="0079304F" w:rsidRPr="00994D7D" w:rsidSect="00D6524E">
      <w:type w:val="continuous"/>
      <w:pgSz w:w="11907" w:h="16840" w:code="9"/>
      <w:pgMar w:top="964" w:right="964" w:bottom="964" w:left="964"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E0" w:rsidRDefault="00C61AE0" w:rsidP="001724E5">
      <w:r>
        <w:separator/>
      </w:r>
    </w:p>
  </w:endnote>
  <w:endnote w:type="continuationSeparator" w:id="0">
    <w:p w:rsidR="00C61AE0" w:rsidRDefault="00C61AE0" w:rsidP="001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5" w:rsidRDefault="001724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5" w:rsidRDefault="001724E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5" w:rsidRDefault="001724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E0" w:rsidRDefault="00C61AE0" w:rsidP="001724E5">
      <w:r>
        <w:separator/>
      </w:r>
    </w:p>
  </w:footnote>
  <w:footnote w:type="continuationSeparator" w:id="0">
    <w:p w:rsidR="00C61AE0" w:rsidRDefault="00C61AE0" w:rsidP="0017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5" w:rsidRDefault="001724E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5" w:rsidRDefault="001724E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5" w:rsidRDefault="001724E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52"/>
    <w:rsid w:val="000416EC"/>
    <w:rsid w:val="00042B68"/>
    <w:rsid w:val="000435B7"/>
    <w:rsid w:val="00080B86"/>
    <w:rsid w:val="000A1FE4"/>
    <w:rsid w:val="00120E68"/>
    <w:rsid w:val="0012210F"/>
    <w:rsid w:val="0015052D"/>
    <w:rsid w:val="00150FDE"/>
    <w:rsid w:val="001724E5"/>
    <w:rsid w:val="00176A97"/>
    <w:rsid w:val="002412D8"/>
    <w:rsid w:val="002B2F3F"/>
    <w:rsid w:val="003358EE"/>
    <w:rsid w:val="003617C1"/>
    <w:rsid w:val="003A67F8"/>
    <w:rsid w:val="003B7093"/>
    <w:rsid w:val="00506243"/>
    <w:rsid w:val="005951A7"/>
    <w:rsid w:val="005A09E1"/>
    <w:rsid w:val="005B7166"/>
    <w:rsid w:val="005F5471"/>
    <w:rsid w:val="00650B99"/>
    <w:rsid w:val="006B09F2"/>
    <w:rsid w:val="006D3DDC"/>
    <w:rsid w:val="0074232B"/>
    <w:rsid w:val="007506E7"/>
    <w:rsid w:val="007619F4"/>
    <w:rsid w:val="0077486B"/>
    <w:rsid w:val="0079304F"/>
    <w:rsid w:val="00834B9C"/>
    <w:rsid w:val="008675EF"/>
    <w:rsid w:val="00871DC8"/>
    <w:rsid w:val="00873D3A"/>
    <w:rsid w:val="008C1AB5"/>
    <w:rsid w:val="008C7420"/>
    <w:rsid w:val="008F6692"/>
    <w:rsid w:val="0090650B"/>
    <w:rsid w:val="00922EC2"/>
    <w:rsid w:val="00994D7D"/>
    <w:rsid w:val="009A6DAA"/>
    <w:rsid w:val="009E6FD5"/>
    <w:rsid w:val="009F2095"/>
    <w:rsid w:val="009F73BC"/>
    <w:rsid w:val="00A12C14"/>
    <w:rsid w:val="00A15AA8"/>
    <w:rsid w:val="00A262A4"/>
    <w:rsid w:val="00A5152D"/>
    <w:rsid w:val="00AC09F3"/>
    <w:rsid w:val="00AC7282"/>
    <w:rsid w:val="00AD3093"/>
    <w:rsid w:val="00AE1E4A"/>
    <w:rsid w:val="00B02626"/>
    <w:rsid w:val="00B15905"/>
    <w:rsid w:val="00B55E0E"/>
    <w:rsid w:val="00B709BE"/>
    <w:rsid w:val="00BA5C84"/>
    <w:rsid w:val="00BE67DB"/>
    <w:rsid w:val="00BE775E"/>
    <w:rsid w:val="00BF11DC"/>
    <w:rsid w:val="00C4528B"/>
    <w:rsid w:val="00C61AE0"/>
    <w:rsid w:val="00C869B7"/>
    <w:rsid w:val="00C93F97"/>
    <w:rsid w:val="00CA7D25"/>
    <w:rsid w:val="00CC2515"/>
    <w:rsid w:val="00CC467C"/>
    <w:rsid w:val="00D01F52"/>
    <w:rsid w:val="00D35F1A"/>
    <w:rsid w:val="00D36A0E"/>
    <w:rsid w:val="00D60A0A"/>
    <w:rsid w:val="00D6524E"/>
    <w:rsid w:val="00D703AD"/>
    <w:rsid w:val="00D91BB1"/>
    <w:rsid w:val="00DB7233"/>
    <w:rsid w:val="00DE5DB0"/>
    <w:rsid w:val="00DE66C7"/>
    <w:rsid w:val="00DF1FC5"/>
    <w:rsid w:val="00E404E2"/>
    <w:rsid w:val="00EB70F1"/>
    <w:rsid w:val="00EC659E"/>
    <w:rsid w:val="00F06300"/>
    <w:rsid w:val="00FD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20"/>
      <w:szCs w:val="20"/>
    </w:rPr>
  </w:style>
  <w:style w:type="paragraph" w:styleId="Textedebulles">
    <w:name w:val="Balloon Text"/>
    <w:basedOn w:val="Normal"/>
    <w:link w:val="TextedebullesCar"/>
    <w:uiPriority w:val="99"/>
    <w:semiHidden/>
    <w:unhideWhenUsed/>
    <w:rsid w:val="00AD3093"/>
    <w:rPr>
      <w:rFonts w:ascii="Tahoma" w:hAnsi="Tahoma" w:cs="Tahoma"/>
      <w:sz w:val="16"/>
      <w:szCs w:val="16"/>
    </w:rPr>
  </w:style>
  <w:style w:type="character" w:customStyle="1" w:styleId="TextedebullesCar">
    <w:name w:val="Texte de bulles Car"/>
    <w:basedOn w:val="Policepardfaut"/>
    <w:link w:val="Textedebulles"/>
    <w:uiPriority w:val="99"/>
    <w:semiHidden/>
    <w:rsid w:val="00AD3093"/>
    <w:rPr>
      <w:rFonts w:ascii="Tahoma" w:hAnsi="Tahoma" w:cs="Tahoma"/>
      <w:sz w:val="16"/>
      <w:szCs w:val="16"/>
      <w:lang w:val="fr-FR" w:eastAsia="fr-FR"/>
    </w:rPr>
  </w:style>
  <w:style w:type="character" w:styleId="Lienhypertexte">
    <w:name w:val="Hyperlink"/>
    <w:basedOn w:val="Policepardfaut"/>
    <w:uiPriority w:val="99"/>
    <w:unhideWhenUsed/>
    <w:rsid w:val="00D91BB1"/>
    <w:rPr>
      <w:color w:val="0000FF" w:themeColor="hyperlink"/>
      <w:u w:val="single"/>
    </w:rPr>
  </w:style>
  <w:style w:type="paragraph" w:styleId="En-tte">
    <w:name w:val="header"/>
    <w:basedOn w:val="Normal"/>
    <w:link w:val="En-tteCar"/>
    <w:uiPriority w:val="99"/>
    <w:unhideWhenUsed/>
    <w:rsid w:val="001724E5"/>
    <w:pPr>
      <w:tabs>
        <w:tab w:val="center" w:pos="4513"/>
        <w:tab w:val="right" w:pos="9026"/>
      </w:tabs>
    </w:pPr>
  </w:style>
  <w:style w:type="character" w:customStyle="1" w:styleId="En-tteCar">
    <w:name w:val="En-tête Car"/>
    <w:basedOn w:val="Policepardfaut"/>
    <w:link w:val="En-tte"/>
    <w:uiPriority w:val="99"/>
    <w:rsid w:val="001724E5"/>
    <w:rPr>
      <w:sz w:val="24"/>
      <w:szCs w:val="24"/>
      <w:lang w:val="fr-FR" w:eastAsia="fr-FR"/>
    </w:rPr>
  </w:style>
  <w:style w:type="paragraph" w:styleId="Pieddepage">
    <w:name w:val="footer"/>
    <w:basedOn w:val="Normal"/>
    <w:link w:val="PieddepageCar"/>
    <w:uiPriority w:val="99"/>
    <w:unhideWhenUsed/>
    <w:rsid w:val="001724E5"/>
    <w:pPr>
      <w:tabs>
        <w:tab w:val="center" w:pos="4513"/>
        <w:tab w:val="right" w:pos="9026"/>
      </w:tabs>
    </w:pPr>
  </w:style>
  <w:style w:type="character" w:customStyle="1" w:styleId="PieddepageCar">
    <w:name w:val="Pied de page Car"/>
    <w:basedOn w:val="Policepardfaut"/>
    <w:link w:val="Pieddepage"/>
    <w:uiPriority w:val="99"/>
    <w:rsid w:val="001724E5"/>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20"/>
      <w:szCs w:val="20"/>
    </w:rPr>
  </w:style>
  <w:style w:type="paragraph" w:styleId="Textedebulles">
    <w:name w:val="Balloon Text"/>
    <w:basedOn w:val="Normal"/>
    <w:link w:val="TextedebullesCar"/>
    <w:uiPriority w:val="99"/>
    <w:semiHidden/>
    <w:unhideWhenUsed/>
    <w:rsid w:val="00AD3093"/>
    <w:rPr>
      <w:rFonts w:ascii="Tahoma" w:hAnsi="Tahoma" w:cs="Tahoma"/>
      <w:sz w:val="16"/>
      <w:szCs w:val="16"/>
    </w:rPr>
  </w:style>
  <w:style w:type="character" w:customStyle="1" w:styleId="TextedebullesCar">
    <w:name w:val="Texte de bulles Car"/>
    <w:basedOn w:val="Policepardfaut"/>
    <w:link w:val="Textedebulles"/>
    <w:uiPriority w:val="99"/>
    <w:semiHidden/>
    <w:rsid w:val="00AD3093"/>
    <w:rPr>
      <w:rFonts w:ascii="Tahoma" w:hAnsi="Tahoma" w:cs="Tahoma"/>
      <w:sz w:val="16"/>
      <w:szCs w:val="16"/>
      <w:lang w:val="fr-FR" w:eastAsia="fr-FR"/>
    </w:rPr>
  </w:style>
  <w:style w:type="character" w:styleId="Lienhypertexte">
    <w:name w:val="Hyperlink"/>
    <w:basedOn w:val="Policepardfaut"/>
    <w:uiPriority w:val="99"/>
    <w:unhideWhenUsed/>
    <w:rsid w:val="00D91BB1"/>
    <w:rPr>
      <w:color w:val="0000FF" w:themeColor="hyperlink"/>
      <w:u w:val="single"/>
    </w:rPr>
  </w:style>
  <w:style w:type="paragraph" w:styleId="En-tte">
    <w:name w:val="header"/>
    <w:basedOn w:val="Normal"/>
    <w:link w:val="En-tteCar"/>
    <w:uiPriority w:val="99"/>
    <w:unhideWhenUsed/>
    <w:rsid w:val="001724E5"/>
    <w:pPr>
      <w:tabs>
        <w:tab w:val="center" w:pos="4513"/>
        <w:tab w:val="right" w:pos="9026"/>
      </w:tabs>
    </w:pPr>
  </w:style>
  <w:style w:type="character" w:customStyle="1" w:styleId="En-tteCar">
    <w:name w:val="En-tête Car"/>
    <w:basedOn w:val="Policepardfaut"/>
    <w:link w:val="En-tte"/>
    <w:uiPriority w:val="99"/>
    <w:rsid w:val="001724E5"/>
    <w:rPr>
      <w:sz w:val="24"/>
      <w:szCs w:val="24"/>
      <w:lang w:val="fr-FR" w:eastAsia="fr-FR"/>
    </w:rPr>
  </w:style>
  <w:style w:type="paragraph" w:styleId="Pieddepage">
    <w:name w:val="footer"/>
    <w:basedOn w:val="Normal"/>
    <w:link w:val="PieddepageCar"/>
    <w:uiPriority w:val="99"/>
    <w:unhideWhenUsed/>
    <w:rsid w:val="001724E5"/>
    <w:pPr>
      <w:tabs>
        <w:tab w:val="center" w:pos="4513"/>
        <w:tab w:val="right" w:pos="9026"/>
      </w:tabs>
    </w:pPr>
  </w:style>
  <w:style w:type="character" w:customStyle="1" w:styleId="PieddepageCar">
    <w:name w:val="Pied de page Car"/>
    <w:basedOn w:val="Policepardfaut"/>
    <w:link w:val="Pieddepage"/>
    <w:uiPriority w:val="99"/>
    <w:rsid w:val="001724E5"/>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led.Chahine@measurement.gov.au"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E2B4-76E0-48A2-B29B-FC259C45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2491</Words>
  <Characters>13742</Characters>
  <Application>Microsoft Office Word</Application>
  <DocSecurity>4</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DE RÉDACTION DES TEXTES DE CONFÉRENCES DE MÉTROLOGIE 2003</vt:lpstr>
      <vt:lpstr>GUIDE DE RÉDACTION DES TEXTES DE CONFÉRENCES DE MÉTROLOGIE 2003</vt:lpstr>
    </vt:vector>
  </TitlesOfParts>
  <Company>Install.RDI</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RÉDACTION DES TEXTES DE CONFÉRENCES DE MÉTROLOGIE 2003</dc:title>
  <dc:creator>Install.RDI</dc:creator>
  <cp:lastModifiedBy>magali Romankow</cp:lastModifiedBy>
  <cp:revision>2</cp:revision>
  <cp:lastPrinted>2013-09-16T02:02:00Z</cp:lastPrinted>
  <dcterms:created xsi:type="dcterms:W3CDTF">2013-10-10T07:42:00Z</dcterms:created>
  <dcterms:modified xsi:type="dcterms:W3CDTF">2013-10-10T07:42:00Z</dcterms:modified>
</cp:coreProperties>
</file>