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54" w:rsidRDefault="00521D54" w:rsidP="00521D54">
      <w:pPr>
        <w:rPr>
          <w:smallCaps/>
          <w:sz w:val="28"/>
        </w:rPr>
      </w:pPr>
      <w:r>
        <w:rPr>
          <w:smallCaps/>
          <w:sz w:val="28"/>
        </w:rPr>
        <w:t>Dokumentinformationen</w:t>
      </w:r>
    </w:p>
    <w:p w:rsidR="00CB172D" w:rsidRDefault="00CB172D" w:rsidP="00521D54">
      <w:pPr>
        <w:rPr>
          <w:smallCaps/>
          <w:sz w:val="28"/>
        </w:rPr>
      </w:pPr>
      <w:r w:rsidRPr="00C07AB9">
        <w:rPr>
          <w:smallCaps/>
          <w:sz w:val="28"/>
        </w:rPr>
        <w:t>TLP:</w:t>
      </w:r>
      <w:r w:rsidR="00C07AB9">
        <w:rPr>
          <w:smallCaps/>
          <w:sz w:val="28"/>
        </w:rPr>
        <w:t>WHITE</w:t>
      </w:r>
    </w:p>
    <w:tbl>
      <w:tblPr>
        <w:tblStyle w:val="Tabellenraster"/>
        <w:tblW w:w="0" w:type="auto"/>
        <w:tblLook w:val="04A0" w:firstRow="1" w:lastRow="0" w:firstColumn="1" w:lastColumn="0" w:noHBand="0" w:noVBand="1"/>
      </w:tblPr>
      <w:tblGrid>
        <w:gridCol w:w="1384"/>
        <w:gridCol w:w="992"/>
        <w:gridCol w:w="2268"/>
        <w:gridCol w:w="4568"/>
      </w:tblGrid>
      <w:tr w:rsidR="00521D54" w:rsidTr="00521D54">
        <w:tc>
          <w:tcPr>
            <w:tcW w:w="1384" w:type="dxa"/>
            <w:tcBorders>
              <w:top w:val="single" w:sz="4" w:space="0" w:color="auto"/>
              <w:left w:val="single" w:sz="4" w:space="0" w:color="auto"/>
              <w:bottom w:val="single" w:sz="4" w:space="0" w:color="auto"/>
              <w:right w:val="single" w:sz="4" w:space="0" w:color="auto"/>
            </w:tcBorders>
            <w:hideMark/>
          </w:tcPr>
          <w:p w:rsidR="00521D54" w:rsidRDefault="00521D54">
            <w:pPr>
              <w:rPr>
                <w:b/>
              </w:rPr>
            </w:pPr>
            <w:r>
              <w:rPr>
                <w:b/>
              </w:rPr>
              <w:t>Datum</w:t>
            </w:r>
          </w:p>
        </w:tc>
        <w:tc>
          <w:tcPr>
            <w:tcW w:w="992" w:type="dxa"/>
            <w:tcBorders>
              <w:top w:val="single" w:sz="4" w:space="0" w:color="auto"/>
              <w:left w:val="single" w:sz="4" w:space="0" w:color="auto"/>
              <w:bottom w:val="single" w:sz="4" w:space="0" w:color="auto"/>
              <w:right w:val="single" w:sz="4" w:space="0" w:color="auto"/>
            </w:tcBorders>
            <w:hideMark/>
          </w:tcPr>
          <w:p w:rsidR="00521D54" w:rsidRDefault="00521D54">
            <w:pPr>
              <w:rPr>
                <w:b/>
              </w:rPr>
            </w:pPr>
            <w:r>
              <w:rPr>
                <w:b/>
              </w:rPr>
              <w:t>Version</w:t>
            </w:r>
          </w:p>
        </w:tc>
        <w:tc>
          <w:tcPr>
            <w:tcW w:w="2268" w:type="dxa"/>
            <w:tcBorders>
              <w:top w:val="single" w:sz="4" w:space="0" w:color="auto"/>
              <w:left w:val="single" w:sz="4" w:space="0" w:color="auto"/>
              <w:bottom w:val="single" w:sz="4" w:space="0" w:color="auto"/>
              <w:right w:val="single" w:sz="4" w:space="0" w:color="auto"/>
            </w:tcBorders>
            <w:hideMark/>
          </w:tcPr>
          <w:p w:rsidR="00521D54" w:rsidRDefault="00521D54">
            <w:pPr>
              <w:rPr>
                <w:b/>
              </w:rPr>
            </w:pPr>
            <w:r>
              <w:rPr>
                <w:b/>
              </w:rPr>
              <w:t>Autor</w:t>
            </w:r>
          </w:p>
        </w:tc>
        <w:tc>
          <w:tcPr>
            <w:tcW w:w="4568" w:type="dxa"/>
            <w:tcBorders>
              <w:top w:val="single" w:sz="4" w:space="0" w:color="auto"/>
              <w:left w:val="single" w:sz="4" w:space="0" w:color="auto"/>
              <w:bottom w:val="single" w:sz="4" w:space="0" w:color="auto"/>
              <w:right w:val="single" w:sz="4" w:space="0" w:color="auto"/>
            </w:tcBorders>
            <w:hideMark/>
          </w:tcPr>
          <w:p w:rsidR="00521D54" w:rsidRDefault="00521D54">
            <w:pPr>
              <w:rPr>
                <w:b/>
              </w:rPr>
            </w:pPr>
            <w:r>
              <w:rPr>
                <w:b/>
              </w:rPr>
              <w:t>Bemerkungen</w:t>
            </w:r>
          </w:p>
        </w:tc>
      </w:tr>
      <w:tr w:rsidR="00521D54" w:rsidTr="00532E7B">
        <w:tc>
          <w:tcPr>
            <w:tcW w:w="1384" w:type="dxa"/>
            <w:tcBorders>
              <w:top w:val="single" w:sz="4" w:space="0" w:color="auto"/>
              <w:left w:val="single" w:sz="4" w:space="0" w:color="auto"/>
              <w:bottom w:val="single" w:sz="4" w:space="0" w:color="auto"/>
              <w:right w:val="single" w:sz="4" w:space="0" w:color="auto"/>
            </w:tcBorders>
            <w:hideMark/>
          </w:tcPr>
          <w:p w:rsidR="00521D54" w:rsidRDefault="006A6AC8" w:rsidP="006A6AC8">
            <w:r>
              <w:t>30</w:t>
            </w:r>
            <w:bookmarkStart w:id="0" w:name="_GoBack"/>
            <w:bookmarkEnd w:id="0"/>
            <w:r w:rsidR="00B365D9">
              <w:t>.</w:t>
            </w:r>
            <w:r w:rsidR="00532E7B">
              <w:t>04</w:t>
            </w:r>
            <w:r w:rsidR="00521D54">
              <w:t>.20</w:t>
            </w:r>
            <w:r w:rsidR="00532E7B">
              <w:t>20</w:t>
            </w:r>
          </w:p>
        </w:tc>
        <w:tc>
          <w:tcPr>
            <w:tcW w:w="992" w:type="dxa"/>
            <w:tcBorders>
              <w:top w:val="single" w:sz="4" w:space="0" w:color="auto"/>
              <w:left w:val="single" w:sz="4" w:space="0" w:color="auto"/>
              <w:bottom w:val="single" w:sz="4" w:space="0" w:color="auto"/>
              <w:right w:val="single" w:sz="4" w:space="0" w:color="auto"/>
            </w:tcBorders>
            <w:hideMark/>
          </w:tcPr>
          <w:p w:rsidR="00521D54" w:rsidRDefault="00521D54">
            <w:r>
              <w:t>1.0</w:t>
            </w:r>
          </w:p>
        </w:tc>
        <w:tc>
          <w:tcPr>
            <w:tcW w:w="2268" w:type="dxa"/>
            <w:tcBorders>
              <w:top w:val="single" w:sz="4" w:space="0" w:color="auto"/>
              <w:left w:val="single" w:sz="4" w:space="0" w:color="auto"/>
              <w:bottom w:val="single" w:sz="4" w:space="0" w:color="auto"/>
              <w:right w:val="single" w:sz="4" w:space="0" w:color="auto"/>
            </w:tcBorders>
            <w:hideMark/>
          </w:tcPr>
          <w:p w:rsidR="00521D54" w:rsidRDefault="000F09F1">
            <w:r>
              <w:t>AG IT-Sicherheit</w:t>
            </w:r>
          </w:p>
        </w:tc>
        <w:tc>
          <w:tcPr>
            <w:tcW w:w="4568" w:type="dxa"/>
            <w:tcBorders>
              <w:top w:val="single" w:sz="4" w:space="0" w:color="auto"/>
              <w:left w:val="single" w:sz="4" w:space="0" w:color="auto"/>
              <w:bottom w:val="single" w:sz="4" w:space="0" w:color="auto"/>
              <w:right w:val="single" w:sz="4" w:space="0" w:color="auto"/>
            </w:tcBorders>
          </w:tcPr>
          <w:p w:rsidR="00521D54" w:rsidRDefault="00521D54" w:rsidP="00444F59"/>
        </w:tc>
      </w:tr>
    </w:tbl>
    <w:p w:rsidR="00521D54" w:rsidRDefault="00495C35" w:rsidP="00521D54">
      <w:r>
        <w:rPr>
          <w:noProof/>
          <w:lang w:eastAsia="de-DE"/>
        </w:rPr>
        <mc:AlternateContent>
          <mc:Choice Requires="wps">
            <w:drawing>
              <wp:anchor distT="0" distB="0" distL="114300" distR="114300" simplePos="0" relativeHeight="251659264" behindDoc="0" locked="0" layoutInCell="1" allowOverlap="1" wp14:anchorId="5D34FC91" wp14:editId="54CA3232">
                <wp:simplePos x="0" y="0"/>
                <wp:positionH relativeFrom="column">
                  <wp:posOffset>957</wp:posOffset>
                </wp:positionH>
                <wp:positionV relativeFrom="margin">
                  <wp:posOffset>5548772</wp:posOffset>
                </wp:positionV>
                <wp:extent cx="5745708" cy="3527946"/>
                <wp:effectExtent l="0" t="0" r="1143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708" cy="3527946"/>
                        </a:xfrm>
                        <a:prstGeom prst="rect">
                          <a:avLst/>
                        </a:prstGeom>
                        <a:noFill/>
                        <a:ln w="9525">
                          <a:noFill/>
                          <a:miter lim="800000"/>
                          <a:headEnd/>
                          <a:tailEnd/>
                        </a:ln>
                      </wps:spPr>
                      <wps:txbx>
                        <w:txbxContent>
                          <w:p w:rsidR="00495C35" w:rsidRPr="00D956F6" w:rsidRDefault="00495C35" w:rsidP="00495C35">
                            <w:pPr>
                              <w:rPr>
                                <w:sz w:val="20"/>
                              </w:rPr>
                            </w:pPr>
                            <w:r w:rsidRPr="00D956F6">
                              <w:rPr>
                                <w:sz w:val="20"/>
                                <w:highlight w:val="red"/>
                              </w:rPr>
                              <w:t>TLP:RED</w:t>
                            </w:r>
                            <w:r w:rsidRPr="00D956F6">
                              <w:rPr>
                                <w:sz w:val="20"/>
                              </w:rPr>
                              <w:t>: Informationen dieser Stufe sind auf den Kreis der Anwesenden in einer Besprechung oder Video-/ Audiokonferenz bzw. auf die direkten Empfänger bei schriftlicher Korrespondenz beschränkt. Eine Weitergabe ist untersagt. Meistens werden TLP:RED-Informationen mündlich oder persönlich übergeben.</w:t>
                            </w:r>
                          </w:p>
                          <w:p w:rsidR="00495C35" w:rsidRPr="00D956F6" w:rsidRDefault="00495C35" w:rsidP="00495C35">
                            <w:pPr>
                              <w:rPr>
                                <w:sz w:val="20"/>
                              </w:rPr>
                            </w:pPr>
                            <w:r w:rsidRPr="00D956F6">
                              <w:rPr>
                                <w:sz w:val="20"/>
                                <w:highlight w:val="yellow"/>
                              </w:rPr>
                              <w:t>TLP:AMBER</w:t>
                            </w:r>
                            <w:r w:rsidRPr="00D956F6">
                              <w:rPr>
                                <w:sz w:val="20"/>
                              </w:rPr>
                              <w:t>: Informationen dieser Stufe darf der Empfänger innerhalb seiner Organisation auf Basis „Kenntnis nur wenn nötig“ weitergeben. Der Empfänger darf die Informationen zudem an Dritte weitergeben, soweit diese die Informationen zum Schutz des Empfängers oder zur Schadensreduktion beim Empfänger benötigen. Hierfür muss er sicherstellen, dass die „Dritten“ das TLP kennen und die damit verbundenen Regeln Traffic Light Protocol (TLP) einhalten. Der Informationsersteller kann weitergehende oder zusätzliche Einschränkungen der Informationsweitergabe festlegen, diese müssen eingehalten werden.</w:t>
                            </w:r>
                          </w:p>
                          <w:p w:rsidR="00495C35" w:rsidRPr="00D956F6" w:rsidRDefault="00495C35" w:rsidP="00495C35">
                            <w:pPr>
                              <w:rPr>
                                <w:sz w:val="20"/>
                              </w:rPr>
                            </w:pPr>
                            <w:r w:rsidRPr="00D956F6">
                              <w:rPr>
                                <w:sz w:val="20"/>
                                <w:highlight w:val="green"/>
                              </w:rPr>
                              <w:t>TLP:GREEN</w:t>
                            </w:r>
                            <w:r w:rsidRPr="00D956F6">
                              <w:rPr>
                                <w:sz w:val="20"/>
                              </w:rPr>
                              <w:t>: Informationen dieser Stufe dürfen innerhalb der Organisationen und an deren Partner frei weitergegeben werden. Die Informationen dürfen jedoch nicht veröffentlicht werden.</w:t>
                            </w:r>
                          </w:p>
                          <w:p w:rsidR="00495C35" w:rsidRPr="00D956F6" w:rsidRDefault="00495C35" w:rsidP="00495C35">
                            <w:pPr>
                              <w:rPr>
                                <w:sz w:val="20"/>
                              </w:rPr>
                            </w:pPr>
                            <w:proofErr w:type="gramStart"/>
                            <w:r w:rsidRPr="00D956F6">
                              <w:rPr>
                                <w:sz w:val="20"/>
                              </w:rPr>
                              <w:t>TLP:WHITE :</w:t>
                            </w:r>
                            <w:proofErr w:type="gramEnd"/>
                            <w:r w:rsidRPr="00D956F6">
                              <w:rPr>
                                <w:sz w:val="20"/>
                              </w:rPr>
                              <w:t xml:space="preserve"> Abgesehen von urheberrechtlichen Aspekten dürfen Informationen der Stufe TLP:WHITE ohne Einschränkungen frei weitergegeben werden.</w:t>
                            </w:r>
                          </w:p>
                          <w:p w:rsidR="00495C35" w:rsidRDefault="00495C35" w:rsidP="00495C35">
                            <w:r w:rsidRPr="00D956F6">
                              <w:rPr>
                                <w:sz w:val="20"/>
                              </w:rPr>
                              <w:t>[https://de.wikipedia.org/wiki/Traffic_Light_Protocol]</w:t>
                            </w:r>
                          </w:p>
                        </w:txbxContent>
                      </wps:txbx>
                      <wps:bodyPr rot="0" vert="horz" wrap="square" lIns="0" tIns="0" rIns="0" bIns="0" anchor="b" anchorCtr="0">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pt;margin-top:436.9pt;width:452.4pt;height:277.8pt;z-index:251659264;visibility:visible;mso-wrap-style:square;mso-width-percent:1000;mso-height-percent:0;mso-wrap-distance-left:9pt;mso-wrap-distance-top:0;mso-wrap-distance-right:9pt;mso-wrap-distance-bottom:0;mso-position-horizontal:absolute;mso-position-horizontal-relative:text;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" filled="f" stroked="f">
                <v:textbox inset="0,0,0,0">
                  <w:txbxContent>
                    <w:p w:rsidR="00495C35" w:rsidRPr="00D956F6" w:rsidRDefault="00495C35" w:rsidP="00495C35">
                      <w:pPr>
                        <w:rPr>
                          <w:sz w:val="20"/>
                        </w:rPr>
                      </w:pPr>
                      <w:r w:rsidRPr="00D956F6">
                        <w:rPr>
                          <w:sz w:val="20"/>
                          <w:highlight w:val="red"/>
                        </w:rPr>
                        <w:t>TLP:RED</w:t>
                      </w:r>
                      <w:r w:rsidRPr="00D956F6">
                        <w:rPr>
                          <w:sz w:val="20"/>
                        </w:rPr>
                        <w:t>: Informationen dieser Stufe sind auf den Kreis der Anwesenden in einer Besprechung oder Video-/ Audiokonferenz bzw. auf die direkten Empfänger bei schriftlicher Korrespondenz beschränkt. Eine Weitergabe ist untersagt. Meistens werden TLP:RED-Informationen mündlich oder persönlich übergeben.</w:t>
                      </w:r>
                    </w:p>
                    <w:p w:rsidR="00495C35" w:rsidRPr="00D956F6" w:rsidRDefault="00495C35" w:rsidP="00495C35">
                      <w:pPr>
                        <w:rPr>
                          <w:sz w:val="20"/>
                        </w:rPr>
                      </w:pPr>
                      <w:r w:rsidRPr="00D956F6">
                        <w:rPr>
                          <w:sz w:val="20"/>
                          <w:highlight w:val="yellow"/>
                        </w:rPr>
                        <w:t>TLP:AMBER</w:t>
                      </w:r>
                      <w:r w:rsidRPr="00D956F6">
                        <w:rPr>
                          <w:sz w:val="20"/>
                        </w:rPr>
                        <w:t>: Informationen dieser Stufe darf der Empfänger innerhalb seiner Organisation auf Basis „Kenntnis nur wenn nötig“ weitergeben. Der Empfänger darf die Informationen zudem an Dritte weitergeben, soweit diese die Informationen zum Schutz des Empfängers oder zur Schadensreduktion beim Empfänger benötigen. Hierfür muss er sicherstellen, dass die „Dritten“ das TLP kennen und die damit verbundenen Regeln Traffic Light Protocol (TLP) einhalten. Der Informationsersteller kann weitergehende oder zusätzliche Einschränkungen der Informationsweitergabe festlegen, diese müssen eingehalten werden.</w:t>
                      </w:r>
                    </w:p>
                    <w:p w:rsidR="00495C35" w:rsidRPr="00D956F6" w:rsidRDefault="00495C35" w:rsidP="00495C35">
                      <w:pPr>
                        <w:rPr>
                          <w:sz w:val="20"/>
                        </w:rPr>
                      </w:pPr>
                      <w:r w:rsidRPr="00D956F6">
                        <w:rPr>
                          <w:sz w:val="20"/>
                          <w:highlight w:val="green"/>
                        </w:rPr>
                        <w:t>TLP:GREEN</w:t>
                      </w:r>
                      <w:r w:rsidRPr="00D956F6">
                        <w:rPr>
                          <w:sz w:val="20"/>
                        </w:rPr>
                        <w:t>: Informationen dieser Stufe dürfen innerhalb der Organisationen und an deren Partner frei weitergegeben werden. Die Informationen dürfen jedoch nicht veröffentlicht werden.</w:t>
                      </w:r>
                    </w:p>
                    <w:p w:rsidR="00495C35" w:rsidRPr="00D956F6" w:rsidRDefault="00495C35" w:rsidP="00495C35">
                      <w:pPr>
                        <w:rPr>
                          <w:sz w:val="20"/>
                        </w:rPr>
                      </w:pPr>
                      <w:r w:rsidRPr="00D956F6">
                        <w:rPr>
                          <w:sz w:val="20"/>
                        </w:rPr>
                        <w:t>TLP:WHITE : Abgesehen von urheberrechtlichen Aspekten dürfen Informationen der Stufe TLP:WHITE ohne Einschränkungen frei weitergegeben werden.</w:t>
                      </w:r>
                    </w:p>
                    <w:p w:rsidR="00495C35" w:rsidRDefault="00495C35" w:rsidP="00495C35">
                      <w:r w:rsidRPr="00D956F6">
                        <w:rPr>
                          <w:sz w:val="20"/>
                        </w:rPr>
                        <w:t>[https://de.wikipedia.org/wiki/Traffic_Light_Protocol]</w:t>
                      </w:r>
                    </w:p>
                  </w:txbxContent>
                </v:textbox>
                <w10:wrap anchory="margin"/>
              </v:shape>
            </w:pict>
          </mc:Fallback>
        </mc:AlternateContent>
      </w:r>
    </w:p>
    <w:p w:rsidR="00521D54" w:rsidRDefault="00521D54" w:rsidP="00532E7B">
      <w:r>
        <w:br w:type="page"/>
      </w:r>
    </w:p>
    <w:p w:rsidR="00FE2CD2" w:rsidRDefault="00C07AB9">
      <w:pPr>
        <w:pStyle w:val="Titel"/>
      </w:pPr>
      <w:r>
        <w:lastRenderedPageBreak/>
        <w:t>Empfehlungen zur Nutzung von Videokonferenzplattformen</w:t>
      </w:r>
    </w:p>
    <w:bookmarkStart w:id="1" w:name="_Toc38987950" w:displacedByCustomXml="next"/>
    <w:sdt>
      <w:sdtPr>
        <w:rPr>
          <w:rFonts w:asciiTheme="minorHAnsi" w:eastAsiaTheme="minorHAnsi" w:hAnsiTheme="minorHAnsi" w:cstheme="minorBidi"/>
          <w:b w:val="0"/>
          <w:bCs w:val="0"/>
          <w:color w:val="auto"/>
          <w:sz w:val="22"/>
          <w:szCs w:val="22"/>
          <w:lang w:eastAsia="en-US"/>
        </w:rPr>
        <w:id w:val="1581987441"/>
        <w:docPartObj>
          <w:docPartGallery w:val="Table of Contents"/>
          <w:docPartUnique/>
        </w:docPartObj>
      </w:sdtPr>
      <w:sdtEndPr/>
      <w:sdtContent>
        <w:p w:rsidR="00FA166B" w:rsidRDefault="00FA166B" w:rsidP="00FA166B">
          <w:pPr>
            <w:pStyle w:val="Inhaltsverzeichnisberschrift"/>
          </w:pPr>
          <w:r>
            <w:t>Inhalt</w:t>
          </w:r>
          <w:bookmarkEnd w:id="1"/>
        </w:p>
        <w:p w:rsidR="00FA166B" w:rsidRDefault="00FA166B">
          <w:pPr>
            <w:pStyle w:val="Verzeichnis1"/>
            <w:tabs>
              <w:tab w:val="right" w:leader="dot" w:pos="9062"/>
            </w:tabs>
            <w:rPr>
              <w:rFonts w:eastAsiaTheme="minorEastAsia"/>
              <w:noProof/>
              <w:lang w:eastAsia="de-DE"/>
            </w:rPr>
          </w:pPr>
          <w:r>
            <w:fldChar w:fldCharType="begin"/>
          </w:r>
          <w:r>
            <w:rPr>
              <w:rStyle w:val="Verzeichnissprung"/>
              <w:webHidden/>
            </w:rPr>
            <w:instrText>TOC \z \o "1-3" \u \h</w:instrText>
          </w:r>
          <w:r>
            <w:rPr>
              <w:rStyle w:val="Verzeichnissprung"/>
            </w:rPr>
            <w:fldChar w:fldCharType="separate"/>
          </w:r>
          <w:hyperlink w:anchor="_Toc38987950" w:history="1">
            <w:r w:rsidRPr="00585CA6">
              <w:rPr>
                <w:rStyle w:val="Hyperlink"/>
                <w:noProof/>
              </w:rPr>
              <w:t>Inhalt</w:t>
            </w:r>
            <w:r>
              <w:rPr>
                <w:noProof/>
                <w:webHidden/>
              </w:rPr>
              <w:tab/>
            </w:r>
            <w:r>
              <w:rPr>
                <w:noProof/>
                <w:webHidden/>
              </w:rPr>
              <w:fldChar w:fldCharType="begin"/>
            </w:r>
            <w:r>
              <w:rPr>
                <w:noProof/>
                <w:webHidden/>
              </w:rPr>
              <w:instrText xml:space="preserve"> PAGEREF _Toc38987950 \h </w:instrText>
            </w:r>
            <w:r>
              <w:rPr>
                <w:noProof/>
                <w:webHidden/>
              </w:rPr>
            </w:r>
            <w:r>
              <w:rPr>
                <w:noProof/>
                <w:webHidden/>
              </w:rPr>
              <w:fldChar w:fldCharType="separate"/>
            </w:r>
            <w:r>
              <w:rPr>
                <w:noProof/>
                <w:webHidden/>
              </w:rPr>
              <w:t>2</w:t>
            </w:r>
            <w:r>
              <w:rPr>
                <w:noProof/>
                <w:webHidden/>
              </w:rPr>
              <w:fldChar w:fldCharType="end"/>
            </w:r>
          </w:hyperlink>
        </w:p>
        <w:p w:rsidR="00FA166B" w:rsidRDefault="006A6AC8">
          <w:pPr>
            <w:pStyle w:val="Verzeichnis1"/>
            <w:tabs>
              <w:tab w:val="right" w:leader="dot" w:pos="9062"/>
            </w:tabs>
            <w:rPr>
              <w:rFonts w:eastAsiaTheme="minorEastAsia"/>
              <w:noProof/>
              <w:lang w:eastAsia="de-DE"/>
            </w:rPr>
          </w:pPr>
          <w:hyperlink w:anchor="_Toc38987951" w:history="1">
            <w:r w:rsidR="00FA166B" w:rsidRPr="00585CA6">
              <w:rPr>
                <w:rStyle w:val="Hyperlink"/>
                <w:noProof/>
              </w:rPr>
              <w:t>Präambel</w:t>
            </w:r>
            <w:r w:rsidR="00FA166B">
              <w:rPr>
                <w:noProof/>
                <w:webHidden/>
              </w:rPr>
              <w:tab/>
            </w:r>
            <w:r w:rsidR="00FA166B">
              <w:rPr>
                <w:noProof/>
                <w:webHidden/>
              </w:rPr>
              <w:fldChar w:fldCharType="begin"/>
            </w:r>
            <w:r w:rsidR="00FA166B">
              <w:rPr>
                <w:noProof/>
                <w:webHidden/>
              </w:rPr>
              <w:instrText xml:space="preserve"> PAGEREF _Toc38987951 \h </w:instrText>
            </w:r>
            <w:r w:rsidR="00FA166B">
              <w:rPr>
                <w:noProof/>
                <w:webHidden/>
              </w:rPr>
            </w:r>
            <w:r w:rsidR="00FA166B">
              <w:rPr>
                <w:noProof/>
                <w:webHidden/>
              </w:rPr>
              <w:fldChar w:fldCharType="separate"/>
            </w:r>
            <w:r w:rsidR="00FA166B">
              <w:rPr>
                <w:noProof/>
                <w:webHidden/>
              </w:rPr>
              <w:t>2</w:t>
            </w:r>
            <w:r w:rsidR="00FA166B">
              <w:rPr>
                <w:noProof/>
                <w:webHidden/>
              </w:rPr>
              <w:fldChar w:fldCharType="end"/>
            </w:r>
          </w:hyperlink>
        </w:p>
        <w:p w:rsidR="00FA166B" w:rsidRDefault="006A6AC8">
          <w:pPr>
            <w:pStyle w:val="Verzeichnis1"/>
            <w:tabs>
              <w:tab w:val="right" w:leader="dot" w:pos="9062"/>
            </w:tabs>
            <w:rPr>
              <w:rFonts w:eastAsiaTheme="minorEastAsia"/>
              <w:noProof/>
              <w:lang w:eastAsia="de-DE"/>
            </w:rPr>
          </w:pPr>
          <w:hyperlink w:anchor="_Toc38987952" w:history="1">
            <w:r w:rsidR="00FA166B" w:rsidRPr="00585CA6">
              <w:rPr>
                <w:rStyle w:val="Hyperlink"/>
                <w:noProof/>
              </w:rPr>
              <w:t>Empfehlungen</w:t>
            </w:r>
            <w:r w:rsidR="00FA166B">
              <w:rPr>
                <w:noProof/>
                <w:webHidden/>
              </w:rPr>
              <w:tab/>
            </w:r>
            <w:r w:rsidR="00FA166B">
              <w:rPr>
                <w:noProof/>
                <w:webHidden/>
              </w:rPr>
              <w:fldChar w:fldCharType="begin"/>
            </w:r>
            <w:r w:rsidR="00FA166B">
              <w:rPr>
                <w:noProof/>
                <w:webHidden/>
              </w:rPr>
              <w:instrText xml:space="preserve"> PAGEREF _Toc38987952 \h </w:instrText>
            </w:r>
            <w:r w:rsidR="00FA166B">
              <w:rPr>
                <w:noProof/>
                <w:webHidden/>
              </w:rPr>
            </w:r>
            <w:r w:rsidR="00FA166B">
              <w:rPr>
                <w:noProof/>
                <w:webHidden/>
              </w:rPr>
              <w:fldChar w:fldCharType="separate"/>
            </w:r>
            <w:r w:rsidR="00FA166B">
              <w:rPr>
                <w:noProof/>
                <w:webHidden/>
              </w:rPr>
              <w:t>2</w:t>
            </w:r>
            <w:r w:rsidR="00FA166B">
              <w:rPr>
                <w:noProof/>
                <w:webHidden/>
              </w:rPr>
              <w:fldChar w:fldCharType="end"/>
            </w:r>
          </w:hyperlink>
        </w:p>
        <w:p w:rsidR="00FA166B" w:rsidRDefault="00FA166B" w:rsidP="00FA166B">
          <w:pPr>
            <w:rPr>
              <w:b/>
              <w:bCs/>
            </w:rPr>
          </w:pPr>
          <w:r>
            <w:rPr>
              <w:b/>
              <w:bCs/>
            </w:rPr>
            <w:fldChar w:fldCharType="end"/>
          </w:r>
        </w:p>
      </w:sdtContent>
    </w:sdt>
    <w:p w:rsidR="00FE2CD2" w:rsidRDefault="00C07AB9">
      <w:pPr>
        <w:pStyle w:val="berschrift1"/>
      </w:pPr>
      <w:bookmarkStart w:id="2" w:name="_Toc38987951"/>
      <w:r>
        <w:t>Präambel</w:t>
      </w:r>
      <w:bookmarkEnd w:id="2"/>
    </w:p>
    <w:p w:rsidR="004F4936" w:rsidRPr="00D035AC" w:rsidRDefault="004F4936" w:rsidP="00D035AC">
      <w:r>
        <w:t>Mit den wegen der Corona-Pandemie herrschenden Maßnahmen zur Kontaktbeschränkung hat sich in vielen Bereichen eine beschleunigte Digitalisierung vollzogen. Ein wichtiges Werkzeug dabei sind Videokonferenzplattformen, mit deren Hilfe das persönliche Treffen durch eine virtuelle Zusammenkunft ersetzt wird. Das Spektrum der Einsatzgebiete ist vielfältig: Von einer internen Konferenz mit weniger als zehn Teilnehmern bis zum Webinar als Vorlesungsersatz mit mehreren hundert Teilnehmern. Je nach Einsatzgebiet dominieren dabei unterschiedliche Aspekte der grundlegenden Sicherheitsanforderungen bezüglich Vertraulichkeit, Verfügbarkeit und Integrität. Das vorliegende Dokument soll dabei unterstützen</w:t>
      </w:r>
      <w:r w:rsidR="007D2877">
        <w:t>,</w:t>
      </w:r>
      <w:r>
        <w:t xml:space="preserve"> die bestmöglich zu den eigenen Anforderungen passende Lösung auszuwählen.</w:t>
      </w:r>
    </w:p>
    <w:p w:rsidR="00B365D9" w:rsidRDefault="00C10D4F" w:rsidP="00B365D9">
      <w:pPr>
        <w:pStyle w:val="berschrift1"/>
      </w:pPr>
      <w:bookmarkStart w:id="3" w:name="_Toc38987952"/>
      <w:r>
        <w:t>Empfehlungen</w:t>
      </w:r>
      <w:bookmarkEnd w:id="3"/>
    </w:p>
    <w:p w:rsidR="000C7CB8" w:rsidRPr="00416346" w:rsidRDefault="000C7CB8" w:rsidP="002032A3">
      <w:pPr>
        <w:rPr>
          <w:b/>
        </w:rPr>
      </w:pPr>
      <w:r w:rsidRPr="00416346">
        <w:rPr>
          <w:b/>
        </w:rPr>
        <w:t>Grundsätzlich sind</w:t>
      </w:r>
      <w:r w:rsidR="00416346">
        <w:rPr>
          <w:b/>
        </w:rPr>
        <w:t xml:space="preserve"> auch bei Videokonferenzen</w:t>
      </w:r>
      <w:r w:rsidRPr="00416346">
        <w:rPr>
          <w:b/>
        </w:rPr>
        <w:t xml:space="preserve"> – in Übereinstimmung mit der Leitlinie zur Nutzung von Cloud-Diensten – hauseigene Angebote zu bevorzugen.</w:t>
      </w:r>
    </w:p>
    <w:p w:rsidR="002032A3" w:rsidRDefault="002032A3" w:rsidP="002032A3">
      <w:r>
        <w:t xml:space="preserve">An der UDE sind derzeit hauptsächlich </w:t>
      </w:r>
      <w:r w:rsidR="007D2877">
        <w:t>folgende</w:t>
      </w:r>
      <w:r>
        <w:t xml:space="preserve"> Videokonferenzplattformen</w:t>
      </w:r>
      <w:r w:rsidR="00416346">
        <w:t xml:space="preserve"> (hauseigene Angebote sind </w:t>
      </w:r>
      <w:r w:rsidR="00416346" w:rsidRPr="00416346">
        <w:rPr>
          <w:b/>
        </w:rPr>
        <w:t>fett</w:t>
      </w:r>
      <w:r w:rsidR="00416346">
        <w:t xml:space="preserve"> markiert)</w:t>
      </w:r>
      <w:r>
        <w:t xml:space="preserve"> im Einsatz:</w:t>
      </w:r>
    </w:p>
    <w:p w:rsidR="002032A3" w:rsidRPr="00651CE6" w:rsidRDefault="002032A3" w:rsidP="00651CE6">
      <w:pPr>
        <w:pStyle w:val="Listenabsatz"/>
        <w:numPr>
          <w:ilvl w:val="0"/>
          <w:numId w:val="4"/>
        </w:numPr>
        <w:rPr>
          <w:b/>
        </w:rPr>
      </w:pPr>
      <w:proofErr w:type="spellStart"/>
      <w:r w:rsidRPr="00651CE6">
        <w:rPr>
          <w:b/>
        </w:rPr>
        <w:t>Jitsi</w:t>
      </w:r>
      <w:r w:rsidR="00651CE6" w:rsidRPr="00651CE6">
        <w:rPr>
          <w:b/>
        </w:rPr>
        <w:t>-Meet</w:t>
      </w:r>
      <w:proofErr w:type="spellEnd"/>
      <w:r w:rsidR="00C10D4F" w:rsidRPr="00651CE6">
        <w:rPr>
          <w:b/>
        </w:rPr>
        <w:t xml:space="preserve">: </w:t>
      </w:r>
      <w:r w:rsidR="00C10D4F" w:rsidRPr="00106AB0">
        <w:rPr>
          <w:rStyle w:val="Hyperlink"/>
        </w:rPr>
        <w:t>jitsi.uni-due.de</w:t>
      </w:r>
      <w:r w:rsidR="00651CE6">
        <w:rPr>
          <w:b/>
        </w:rPr>
        <w:t xml:space="preserve"> </w:t>
      </w:r>
      <w:r w:rsidR="00651CE6" w:rsidRPr="00651CE6">
        <w:rPr>
          <w:b/>
        </w:rPr>
        <w:t xml:space="preserve">(zudem als </w:t>
      </w:r>
      <w:proofErr w:type="spellStart"/>
      <w:r w:rsidR="00651CE6" w:rsidRPr="00651CE6">
        <w:rPr>
          <w:b/>
        </w:rPr>
        <w:t>Moodle</w:t>
      </w:r>
      <w:proofErr w:type="spellEnd"/>
      <w:r w:rsidR="00651CE6" w:rsidRPr="00651CE6">
        <w:rPr>
          <w:b/>
        </w:rPr>
        <w:t>-Aktivität nutzbar)</w:t>
      </w:r>
    </w:p>
    <w:p w:rsidR="002032A3" w:rsidRDefault="002032A3" w:rsidP="00651CE6">
      <w:pPr>
        <w:pStyle w:val="Listenabsatz"/>
        <w:numPr>
          <w:ilvl w:val="0"/>
          <w:numId w:val="4"/>
        </w:numPr>
        <w:rPr>
          <w:b/>
        </w:rPr>
      </w:pPr>
      <w:proofErr w:type="spellStart"/>
      <w:r w:rsidRPr="00651CE6">
        <w:rPr>
          <w:b/>
        </w:rPr>
        <w:t>BigBlueButton</w:t>
      </w:r>
      <w:proofErr w:type="spellEnd"/>
      <w:r w:rsidR="00416346" w:rsidRPr="00651CE6">
        <w:rPr>
          <w:b/>
        </w:rPr>
        <w:t xml:space="preserve"> (BBB)</w:t>
      </w:r>
      <w:r w:rsidR="00C10D4F" w:rsidRPr="00651CE6">
        <w:rPr>
          <w:b/>
        </w:rPr>
        <w:t xml:space="preserve">: </w:t>
      </w:r>
      <w:r w:rsidR="00C10D4F" w:rsidRPr="00106AB0">
        <w:rPr>
          <w:rStyle w:val="Hyperlink"/>
        </w:rPr>
        <w:t>bbb.uni-due.de</w:t>
      </w:r>
      <w:r w:rsidR="00651CE6">
        <w:rPr>
          <w:b/>
        </w:rPr>
        <w:t xml:space="preserve"> </w:t>
      </w:r>
      <w:r w:rsidR="00651CE6" w:rsidRPr="00651CE6">
        <w:rPr>
          <w:b/>
        </w:rPr>
        <w:t xml:space="preserve">(zudem als </w:t>
      </w:r>
      <w:proofErr w:type="spellStart"/>
      <w:r w:rsidR="00651CE6" w:rsidRPr="00651CE6">
        <w:rPr>
          <w:b/>
        </w:rPr>
        <w:t>Moodle</w:t>
      </w:r>
      <w:proofErr w:type="spellEnd"/>
      <w:r w:rsidR="00651CE6" w:rsidRPr="00651CE6">
        <w:rPr>
          <w:b/>
        </w:rPr>
        <w:t>-Aktivität nutzbar)</w:t>
      </w:r>
    </w:p>
    <w:p w:rsidR="002032A3" w:rsidRDefault="002032A3" w:rsidP="00C10D4F">
      <w:pPr>
        <w:pStyle w:val="Listenabsatz"/>
        <w:numPr>
          <w:ilvl w:val="0"/>
          <w:numId w:val="4"/>
        </w:numPr>
        <w:rPr>
          <w:lang w:val="en-US"/>
        </w:rPr>
      </w:pPr>
      <w:proofErr w:type="spellStart"/>
      <w:r w:rsidRPr="00C10D4F">
        <w:rPr>
          <w:lang w:val="en-US"/>
        </w:rPr>
        <w:t>DFNconf</w:t>
      </w:r>
      <w:proofErr w:type="spellEnd"/>
      <w:r w:rsidR="007D2877">
        <w:rPr>
          <w:lang w:val="en-US"/>
        </w:rPr>
        <w:t xml:space="preserve"> (</w:t>
      </w:r>
      <w:proofErr w:type="spellStart"/>
      <w:r w:rsidR="007D2877">
        <w:rPr>
          <w:lang w:val="en-US"/>
        </w:rPr>
        <w:t>Pexip</w:t>
      </w:r>
      <w:proofErr w:type="spellEnd"/>
      <w:r w:rsidR="007D2877">
        <w:rPr>
          <w:lang w:val="en-US"/>
        </w:rPr>
        <w:t>)</w:t>
      </w:r>
      <w:r w:rsidR="00C10D4F">
        <w:rPr>
          <w:lang w:val="en-US"/>
        </w:rPr>
        <w:t xml:space="preserve">: </w:t>
      </w:r>
      <w:hyperlink r:id="rId9" w:history="1">
        <w:r w:rsidR="007D2877" w:rsidRPr="004E7E71">
          <w:rPr>
            <w:rStyle w:val="Hyperlink"/>
            <w:lang w:val="en-US"/>
          </w:rPr>
          <w:t>www.conf.dfn.de</w:t>
        </w:r>
      </w:hyperlink>
    </w:p>
    <w:p w:rsidR="007D2877" w:rsidRDefault="007D2877" w:rsidP="007D2877">
      <w:pPr>
        <w:pStyle w:val="Listenabsatz"/>
        <w:numPr>
          <w:ilvl w:val="0"/>
          <w:numId w:val="4"/>
        </w:numPr>
        <w:rPr>
          <w:lang w:val="en-US"/>
        </w:rPr>
      </w:pPr>
      <w:proofErr w:type="spellStart"/>
      <w:r>
        <w:rPr>
          <w:lang w:val="en-US"/>
        </w:rPr>
        <w:t>DFNconf</w:t>
      </w:r>
      <w:proofErr w:type="spellEnd"/>
      <w:r>
        <w:rPr>
          <w:lang w:val="en-US"/>
        </w:rPr>
        <w:t xml:space="preserve"> (Adobe Connect): </w:t>
      </w:r>
      <w:r w:rsidRPr="007D2877">
        <w:rPr>
          <w:rStyle w:val="Hyperlink"/>
          <w:lang w:val="en-US"/>
        </w:rPr>
        <w:t>webconf.vc.dfn.de</w:t>
      </w:r>
    </w:p>
    <w:p w:rsidR="002032A3" w:rsidRPr="00C10D4F" w:rsidRDefault="002032A3" w:rsidP="00C10D4F">
      <w:pPr>
        <w:pStyle w:val="Listenabsatz"/>
        <w:numPr>
          <w:ilvl w:val="0"/>
          <w:numId w:val="4"/>
        </w:numPr>
        <w:rPr>
          <w:lang w:val="en-US"/>
        </w:rPr>
      </w:pPr>
      <w:r w:rsidRPr="00C10D4F">
        <w:rPr>
          <w:lang w:val="en-US"/>
        </w:rPr>
        <w:t>Zoom</w:t>
      </w:r>
      <w:r w:rsidR="000C7CB8">
        <w:rPr>
          <w:lang w:val="en-US"/>
        </w:rPr>
        <w:t xml:space="preserve">: </w:t>
      </w:r>
      <w:r w:rsidR="000C7CB8" w:rsidRPr="007D2877">
        <w:rPr>
          <w:rStyle w:val="Hyperlink"/>
        </w:rPr>
        <w:t>uni-due.zoom.us</w:t>
      </w:r>
    </w:p>
    <w:p w:rsidR="00FA166B" w:rsidRDefault="00C27FCC" w:rsidP="00FA166B">
      <w:r>
        <w:t>Nicht alle Videokonferenzplattformen sind gleichermaßen für jede</w:t>
      </w:r>
      <w:r w:rsidR="00651CE6">
        <w:t>s</w:t>
      </w:r>
      <w:r>
        <w:t xml:space="preserve"> Anwendung</w:t>
      </w:r>
      <w:r w:rsidR="00651CE6">
        <w:t>sszenario</w:t>
      </w:r>
      <w:r w:rsidR="007D2877">
        <w:t xml:space="preserve"> geeignet, vielmehr hängt die</w:t>
      </w:r>
      <w:r>
        <w:t xml:space="preserve"> Eignung hängt vom Schutzbedarf der Gesprächsinhalte</w:t>
      </w:r>
      <w:r w:rsidR="007D2877">
        <w:t xml:space="preserve"> und ggf. präsentierten Daten / Dokumente </w:t>
      </w:r>
      <w:r>
        <w:t>ab. So sind externe Anbieter nicht für interne Besprechungen mit vertraulichen Inhalten geeignet, weil die Datenströme auch bei internen Konferenzen in der Re</w:t>
      </w:r>
      <w:r w:rsidR="00FA166B">
        <w:t>gel über externe Server laufen.</w:t>
      </w:r>
    </w:p>
    <w:p w:rsidR="00FA166B" w:rsidRPr="00F54C04" w:rsidRDefault="00FA166B" w:rsidP="00FA166B">
      <w:r>
        <w:t xml:space="preserve">Die Verwendung sonstiger Videokonferenzplattformen wie Skype, Skype </w:t>
      </w:r>
      <w:proofErr w:type="spellStart"/>
      <w:r>
        <w:t>for</w:t>
      </w:r>
      <w:proofErr w:type="spellEnd"/>
      <w:r>
        <w:t xml:space="preserve"> Business oder Microsoft Teams wird für dienstliche Zwecke grundsätzlich nicht empfohlen. Auch beim Einsatz von Client-Software ist Vorsicht geboten, so enthalten die IOS- und Android-Apps für </w:t>
      </w:r>
      <w:proofErr w:type="spellStart"/>
      <w:r>
        <w:t>Jitsi-Meet</w:t>
      </w:r>
      <w:proofErr w:type="spellEnd"/>
      <w:r>
        <w:t xml:space="preserve"> (Stand April </w:t>
      </w:r>
      <w:r>
        <w:lastRenderedPageBreak/>
        <w:t xml:space="preserve">2020) </w:t>
      </w:r>
      <w:proofErr w:type="spellStart"/>
      <w:r>
        <w:t>Tracker</w:t>
      </w:r>
      <w:proofErr w:type="spellEnd"/>
      <w:r>
        <w:t xml:space="preserve">, die Daten an Google übermitteln. </w:t>
      </w:r>
      <w:r w:rsidRPr="00F54C04">
        <w:rPr>
          <w:b/>
        </w:rPr>
        <w:t xml:space="preserve">Die sicherste Option stellt derzeit die Nutzung der </w:t>
      </w:r>
      <w:r>
        <w:rPr>
          <w:b/>
        </w:rPr>
        <w:t>hauseigenen</w:t>
      </w:r>
      <w:r w:rsidRPr="00F54C04">
        <w:rPr>
          <w:b/>
        </w:rPr>
        <w:t xml:space="preserve"> Angebote </w:t>
      </w:r>
      <w:proofErr w:type="spellStart"/>
      <w:r w:rsidRPr="00F54C04">
        <w:rPr>
          <w:b/>
        </w:rPr>
        <w:t>Jitsi-Meet</w:t>
      </w:r>
      <w:proofErr w:type="spellEnd"/>
      <w:r w:rsidRPr="00F54C04">
        <w:rPr>
          <w:b/>
        </w:rPr>
        <w:t xml:space="preserve"> oder BBB im Webbrowser dar.</w:t>
      </w:r>
      <w:r w:rsidRPr="00F54C04">
        <w:t xml:space="preserve"> </w:t>
      </w:r>
      <w:r>
        <w:t>Für bandbreitenintensive Anwendungen wie Online-Vorlesungen kann die Nutzung des Cloud-Dienstes Zoom eine Alternative sein – diese ist jedoch nicht für die Übertragung vertraulicher Inhalte geeignet.</w:t>
      </w:r>
    </w:p>
    <w:p w:rsidR="00FA166B" w:rsidRDefault="00854A0F" w:rsidP="002032A3">
      <w:r>
        <w:t xml:space="preserve">Einen Überblick über die Eignung </w:t>
      </w:r>
      <w:r w:rsidR="00FA166B">
        <w:t>der an der UDE eingesetzten Videokonferenzplattformen</w:t>
      </w:r>
      <w:r>
        <w:t xml:space="preserve"> für </w:t>
      </w:r>
      <w:r w:rsidR="007D2877">
        <w:t>Konferenzdaten</w:t>
      </w:r>
      <w:r>
        <w:t xml:space="preserve"> abhängig vom Schutzbedarf bietet die folgende Tabelle:</w:t>
      </w:r>
    </w:p>
    <w:tbl>
      <w:tblPr>
        <w:tblStyle w:val="Tabellenraster"/>
        <w:tblW w:w="0" w:type="auto"/>
        <w:tblLayout w:type="fixed"/>
        <w:tblLook w:val="04A0" w:firstRow="1" w:lastRow="0" w:firstColumn="1" w:lastColumn="0" w:noHBand="0" w:noVBand="1"/>
      </w:tblPr>
      <w:tblGrid>
        <w:gridCol w:w="2660"/>
        <w:gridCol w:w="1638"/>
        <w:gridCol w:w="1638"/>
        <w:gridCol w:w="1638"/>
        <w:gridCol w:w="1638"/>
      </w:tblGrid>
      <w:tr w:rsidR="009C44BD" w:rsidTr="00F54C04">
        <w:tc>
          <w:tcPr>
            <w:tcW w:w="2660" w:type="dxa"/>
            <w:vAlign w:val="center"/>
          </w:tcPr>
          <w:p w:rsidR="009C44BD" w:rsidRDefault="009C44BD" w:rsidP="009C44BD">
            <w:pPr>
              <w:pStyle w:val="KeinLeerraum"/>
            </w:pPr>
            <w:r>
              <w:t>Schutzbedarf</w:t>
            </w:r>
          </w:p>
        </w:tc>
        <w:tc>
          <w:tcPr>
            <w:tcW w:w="1638" w:type="dxa"/>
            <w:shd w:val="clear" w:color="auto" w:fill="FF3399"/>
            <w:vAlign w:val="center"/>
          </w:tcPr>
          <w:p w:rsidR="009C44BD" w:rsidRDefault="009C44BD" w:rsidP="009C44BD">
            <w:pPr>
              <w:pStyle w:val="KeinLeerraum"/>
              <w:jc w:val="center"/>
            </w:pPr>
            <w:r>
              <w:t>Sehr hoch</w:t>
            </w:r>
          </w:p>
        </w:tc>
        <w:tc>
          <w:tcPr>
            <w:tcW w:w="1638" w:type="dxa"/>
            <w:shd w:val="clear" w:color="auto" w:fill="FF0000"/>
            <w:vAlign w:val="center"/>
          </w:tcPr>
          <w:p w:rsidR="009C44BD" w:rsidRDefault="009C44BD" w:rsidP="009C44BD">
            <w:pPr>
              <w:pStyle w:val="KeinLeerraum"/>
              <w:jc w:val="center"/>
            </w:pPr>
            <w:r>
              <w:t>Hoch</w:t>
            </w:r>
          </w:p>
        </w:tc>
        <w:tc>
          <w:tcPr>
            <w:tcW w:w="1638" w:type="dxa"/>
            <w:shd w:val="clear" w:color="auto" w:fill="FFFF00"/>
            <w:vAlign w:val="center"/>
          </w:tcPr>
          <w:p w:rsidR="009C44BD" w:rsidRDefault="009C44BD" w:rsidP="009C44BD">
            <w:pPr>
              <w:pStyle w:val="KeinLeerraum"/>
              <w:jc w:val="center"/>
            </w:pPr>
            <w:r>
              <w:t>Normal</w:t>
            </w:r>
          </w:p>
        </w:tc>
        <w:tc>
          <w:tcPr>
            <w:tcW w:w="1638" w:type="dxa"/>
            <w:shd w:val="clear" w:color="auto" w:fill="92D050"/>
            <w:vAlign w:val="center"/>
          </w:tcPr>
          <w:p w:rsidR="009C44BD" w:rsidRDefault="009C44BD" w:rsidP="009C44BD">
            <w:pPr>
              <w:pStyle w:val="KeinLeerraum"/>
              <w:jc w:val="center"/>
            </w:pPr>
            <w:r>
              <w:t>Keiner</w:t>
            </w:r>
          </w:p>
        </w:tc>
      </w:tr>
      <w:tr w:rsidR="009C44BD" w:rsidTr="00F54C04">
        <w:tc>
          <w:tcPr>
            <w:tcW w:w="2660" w:type="dxa"/>
            <w:shd w:val="clear" w:color="auto" w:fill="F2F2F2" w:themeFill="background1" w:themeFillShade="F2"/>
            <w:vAlign w:val="center"/>
          </w:tcPr>
          <w:p w:rsidR="009C44BD" w:rsidRDefault="009C44BD" w:rsidP="009C44BD">
            <w:pPr>
              <w:pStyle w:val="KeinLeerraum"/>
            </w:pPr>
            <w:proofErr w:type="spellStart"/>
            <w:r>
              <w:t>Jitsi</w:t>
            </w:r>
            <w:r w:rsidR="00F54C04">
              <w:t>-Meet</w:t>
            </w:r>
            <w:proofErr w:type="spellEnd"/>
          </w:p>
        </w:tc>
        <w:tc>
          <w:tcPr>
            <w:tcW w:w="1638" w:type="dxa"/>
            <w:vAlign w:val="center"/>
          </w:tcPr>
          <w:p w:rsidR="009C44BD" w:rsidRPr="00047E05" w:rsidRDefault="009C44BD" w:rsidP="009C44BD">
            <w:pPr>
              <w:pStyle w:val="KeinLeerraum"/>
              <w:jc w:val="center"/>
              <w:rPr>
                <w:color w:val="FF0000"/>
              </w:rPr>
            </w:pPr>
            <w:r w:rsidRPr="00047E05">
              <w:rPr>
                <w:color w:val="FF0000"/>
              </w:rPr>
              <w:t>nicht geeignet</w:t>
            </w:r>
          </w:p>
        </w:tc>
        <w:tc>
          <w:tcPr>
            <w:tcW w:w="1638" w:type="dxa"/>
            <w:vAlign w:val="center"/>
          </w:tcPr>
          <w:p w:rsidR="009C44BD" w:rsidRDefault="009C44BD" w:rsidP="009C44BD">
            <w:pPr>
              <w:pStyle w:val="KeinLeerraum"/>
              <w:jc w:val="center"/>
            </w:pPr>
            <w:r>
              <w:t>geeignet</w:t>
            </w:r>
          </w:p>
        </w:tc>
        <w:tc>
          <w:tcPr>
            <w:tcW w:w="1638" w:type="dxa"/>
            <w:vAlign w:val="center"/>
          </w:tcPr>
          <w:p w:rsidR="009C44BD" w:rsidRDefault="00F54C04" w:rsidP="009C44BD">
            <w:pPr>
              <w:pStyle w:val="KeinLeerraum"/>
              <w:jc w:val="center"/>
            </w:pPr>
            <w:r>
              <w:t>G</w:t>
            </w:r>
            <w:r w:rsidR="009C44BD">
              <w:t>eeignet</w:t>
            </w:r>
          </w:p>
        </w:tc>
        <w:tc>
          <w:tcPr>
            <w:tcW w:w="1638" w:type="dxa"/>
            <w:vAlign w:val="center"/>
          </w:tcPr>
          <w:p w:rsidR="009C44BD" w:rsidRDefault="009C44BD" w:rsidP="009C44BD">
            <w:pPr>
              <w:pStyle w:val="KeinLeerraum"/>
              <w:jc w:val="center"/>
            </w:pPr>
            <w:r>
              <w:t>geeignet</w:t>
            </w:r>
          </w:p>
        </w:tc>
      </w:tr>
      <w:tr w:rsidR="009C44BD" w:rsidTr="00F54C04">
        <w:tc>
          <w:tcPr>
            <w:tcW w:w="2660" w:type="dxa"/>
            <w:shd w:val="clear" w:color="auto" w:fill="F2F2F2" w:themeFill="background1" w:themeFillShade="F2"/>
            <w:vAlign w:val="center"/>
          </w:tcPr>
          <w:p w:rsidR="009C44BD" w:rsidRDefault="009C44BD" w:rsidP="009C44BD">
            <w:pPr>
              <w:pStyle w:val="KeinLeerraum"/>
            </w:pPr>
            <w:proofErr w:type="spellStart"/>
            <w:r>
              <w:t>BigBlueButton</w:t>
            </w:r>
            <w:proofErr w:type="spellEnd"/>
          </w:p>
        </w:tc>
        <w:tc>
          <w:tcPr>
            <w:tcW w:w="1638" w:type="dxa"/>
            <w:vAlign w:val="center"/>
          </w:tcPr>
          <w:p w:rsidR="009C44BD" w:rsidRPr="00047E05" w:rsidRDefault="009C44BD" w:rsidP="009C44BD">
            <w:pPr>
              <w:pStyle w:val="KeinLeerraum"/>
              <w:jc w:val="center"/>
              <w:rPr>
                <w:color w:val="FF0000"/>
              </w:rPr>
            </w:pPr>
            <w:r w:rsidRPr="00047E05">
              <w:rPr>
                <w:color w:val="FF0000"/>
              </w:rPr>
              <w:t>nicht geeignet</w:t>
            </w:r>
          </w:p>
        </w:tc>
        <w:tc>
          <w:tcPr>
            <w:tcW w:w="1638" w:type="dxa"/>
            <w:vAlign w:val="center"/>
          </w:tcPr>
          <w:p w:rsidR="009C44BD" w:rsidRDefault="009C44BD" w:rsidP="009C44BD">
            <w:pPr>
              <w:pStyle w:val="KeinLeerraum"/>
              <w:jc w:val="center"/>
            </w:pPr>
            <w:r>
              <w:t>geeignet</w:t>
            </w:r>
          </w:p>
        </w:tc>
        <w:tc>
          <w:tcPr>
            <w:tcW w:w="1638" w:type="dxa"/>
            <w:vAlign w:val="center"/>
          </w:tcPr>
          <w:p w:rsidR="009C44BD" w:rsidRDefault="00F54C04" w:rsidP="009C44BD">
            <w:pPr>
              <w:pStyle w:val="KeinLeerraum"/>
              <w:jc w:val="center"/>
            </w:pPr>
            <w:r>
              <w:t>G</w:t>
            </w:r>
            <w:r w:rsidR="009C44BD">
              <w:t>eeignet</w:t>
            </w:r>
          </w:p>
        </w:tc>
        <w:tc>
          <w:tcPr>
            <w:tcW w:w="1638" w:type="dxa"/>
            <w:vAlign w:val="center"/>
          </w:tcPr>
          <w:p w:rsidR="009C44BD" w:rsidRDefault="009C44BD" w:rsidP="009C44BD">
            <w:pPr>
              <w:pStyle w:val="KeinLeerraum"/>
              <w:jc w:val="center"/>
            </w:pPr>
            <w:r>
              <w:t>geeignet</w:t>
            </w:r>
          </w:p>
        </w:tc>
      </w:tr>
      <w:tr w:rsidR="00F54C04" w:rsidTr="00F54C04">
        <w:tc>
          <w:tcPr>
            <w:tcW w:w="2660" w:type="dxa"/>
            <w:shd w:val="clear" w:color="auto" w:fill="F2F2F2" w:themeFill="background1" w:themeFillShade="F2"/>
            <w:vAlign w:val="center"/>
          </w:tcPr>
          <w:p w:rsidR="00F54C04" w:rsidRDefault="00F54C04" w:rsidP="00816624">
            <w:pPr>
              <w:pStyle w:val="KeinLeerraum"/>
            </w:pPr>
            <w:proofErr w:type="spellStart"/>
            <w:r>
              <w:t>DFNconf</w:t>
            </w:r>
            <w:proofErr w:type="spellEnd"/>
            <w:r>
              <w:t xml:space="preserve"> (</w:t>
            </w:r>
            <w:proofErr w:type="spellStart"/>
            <w:r>
              <w:t>Pexip</w:t>
            </w:r>
            <w:proofErr w:type="spellEnd"/>
            <w:r>
              <w:t>)</w:t>
            </w:r>
          </w:p>
        </w:tc>
        <w:tc>
          <w:tcPr>
            <w:tcW w:w="1638" w:type="dxa"/>
            <w:vAlign w:val="center"/>
          </w:tcPr>
          <w:p w:rsidR="00F54C04" w:rsidRPr="00047E05" w:rsidRDefault="00F54C04" w:rsidP="009C44BD">
            <w:pPr>
              <w:pStyle w:val="KeinLeerraum"/>
              <w:jc w:val="center"/>
              <w:rPr>
                <w:color w:val="FF0000"/>
              </w:rPr>
            </w:pPr>
            <w:r w:rsidRPr="00047E05">
              <w:rPr>
                <w:color w:val="FF0000"/>
              </w:rPr>
              <w:t>nicht geeignet</w:t>
            </w:r>
          </w:p>
        </w:tc>
        <w:tc>
          <w:tcPr>
            <w:tcW w:w="1638" w:type="dxa"/>
            <w:vAlign w:val="center"/>
          </w:tcPr>
          <w:p w:rsidR="00F54C04" w:rsidRPr="00047E05" w:rsidRDefault="00F54C04" w:rsidP="009C44BD">
            <w:pPr>
              <w:pStyle w:val="KeinLeerraum"/>
              <w:jc w:val="center"/>
              <w:rPr>
                <w:color w:val="FF0000"/>
              </w:rPr>
            </w:pPr>
            <w:r w:rsidRPr="00047E05">
              <w:rPr>
                <w:color w:val="FF0000"/>
              </w:rPr>
              <w:t>nicht geeignet</w:t>
            </w:r>
          </w:p>
        </w:tc>
        <w:tc>
          <w:tcPr>
            <w:tcW w:w="1638" w:type="dxa"/>
            <w:vAlign w:val="center"/>
          </w:tcPr>
          <w:p w:rsidR="00F54C04" w:rsidRPr="00F54C04" w:rsidRDefault="00F54C04" w:rsidP="009C44BD">
            <w:pPr>
              <w:pStyle w:val="KeinLeerraum"/>
              <w:jc w:val="center"/>
            </w:pPr>
            <w:r w:rsidRPr="00F54C04">
              <w:t>Geeignet</w:t>
            </w:r>
          </w:p>
        </w:tc>
        <w:tc>
          <w:tcPr>
            <w:tcW w:w="1638" w:type="dxa"/>
            <w:vAlign w:val="center"/>
          </w:tcPr>
          <w:p w:rsidR="00F54C04" w:rsidRDefault="00F54C04" w:rsidP="009C44BD">
            <w:pPr>
              <w:pStyle w:val="KeinLeerraum"/>
              <w:jc w:val="center"/>
            </w:pPr>
            <w:r>
              <w:t>geeignet</w:t>
            </w:r>
          </w:p>
        </w:tc>
      </w:tr>
      <w:tr w:rsidR="00F54C04" w:rsidTr="00F54C04">
        <w:tc>
          <w:tcPr>
            <w:tcW w:w="2660" w:type="dxa"/>
            <w:shd w:val="clear" w:color="auto" w:fill="F2F2F2" w:themeFill="background1" w:themeFillShade="F2"/>
            <w:vAlign w:val="center"/>
          </w:tcPr>
          <w:p w:rsidR="00F54C04" w:rsidRDefault="00F54C04" w:rsidP="00816624">
            <w:pPr>
              <w:pStyle w:val="KeinLeerraum"/>
            </w:pPr>
            <w:proofErr w:type="spellStart"/>
            <w:r>
              <w:t>DFNconf</w:t>
            </w:r>
            <w:proofErr w:type="spellEnd"/>
            <w:r>
              <w:t xml:space="preserve"> (Adobe Connect)</w:t>
            </w:r>
          </w:p>
        </w:tc>
        <w:tc>
          <w:tcPr>
            <w:tcW w:w="1638" w:type="dxa"/>
            <w:vAlign w:val="center"/>
          </w:tcPr>
          <w:p w:rsidR="00F54C04" w:rsidRPr="00047E05" w:rsidRDefault="00F54C04" w:rsidP="009C44BD">
            <w:pPr>
              <w:pStyle w:val="KeinLeerraum"/>
              <w:jc w:val="center"/>
              <w:rPr>
                <w:color w:val="FF0000"/>
              </w:rPr>
            </w:pPr>
            <w:r w:rsidRPr="00047E05">
              <w:rPr>
                <w:color w:val="FF0000"/>
              </w:rPr>
              <w:t>nicht geeignet</w:t>
            </w:r>
          </w:p>
        </w:tc>
        <w:tc>
          <w:tcPr>
            <w:tcW w:w="1638" w:type="dxa"/>
            <w:vAlign w:val="center"/>
          </w:tcPr>
          <w:p w:rsidR="00F54C04" w:rsidRPr="00047E05" w:rsidRDefault="00F54C04" w:rsidP="009C44BD">
            <w:pPr>
              <w:pStyle w:val="KeinLeerraum"/>
              <w:jc w:val="center"/>
              <w:rPr>
                <w:color w:val="FF0000"/>
              </w:rPr>
            </w:pPr>
            <w:r w:rsidRPr="00047E05">
              <w:rPr>
                <w:color w:val="FF0000"/>
              </w:rPr>
              <w:t>nicht geeignet</w:t>
            </w:r>
          </w:p>
        </w:tc>
        <w:tc>
          <w:tcPr>
            <w:tcW w:w="1638" w:type="dxa"/>
            <w:vAlign w:val="center"/>
          </w:tcPr>
          <w:p w:rsidR="00F54C04" w:rsidRPr="00F54C04" w:rsidRDefault="00F54C04" w:rsidP="00816624">
            <w:pPr>
              <w:pStyle w:val="KeinLeerraum"/>
              <w:jc w:val="center"/>
            </w:pPr>
            <w:r w:rsidRPr="00F54C04">
              <w:t>Geeignet</w:t>
            </w:r>
          </w:p>
        </w:tc>
        <w:tc>
          <w:tcPr>
            <w:tcW w:w="1638" w:type="dxa"/>
            <w:vAlign w:val="center"/>
          </w:tcPr>
          <w:p w:rsidR="00F54C04" w:rsidRDefault="00F54C04" w:rsidP="009C44BD">
            <w:pPr>
              <w:pStyle w:val="KeinLeerraum"/>
              <w:jc w:val="center"/>
            </w:pPr>
            <w:r>
              <w:t>geeignet</w:t>
            </w:r>
          </w:p>
        </w:tc>
      </w:tr>
      <w:tr w:rsidR="00F54C04" w:rsidTr="00F54C04">
        <w:tc>
          <w:tcPr>
            <w:tcW w:w="2660" w:type="dxa"/>
            <w:shd w:val="clear" w:color="auto" w:fill="F2F2F2" w:themeFill="background1" w:themeFillShade="F2"/>
            <w:vAlign w:val="center"/>
          </w:tcPr>
          <w:p w:rsidR="00F54C04" w:rsidRDefault="00F54C04" w:rsidP="009C44BD">
            <w:pPr>
              <w:pStyle w:val="KeinLeerraum"/>
            </w:pPr>
            <w:r>
              <w:t>Zoom</w:t>
            </w:r>
          </w:p>
        </w:tc>
        <w:tc>
          <w:tcPr>
            <w:tcW w:w="1638" w:type="dxa"/>
            <w:vAlign w:val="center"/>
          </w:tcPr>
          <w:p w:rsidR="00F54C04" w:rsidRPr="00047E05" w:rsidRDefault="00F54C04" w:rsidP="009C44BD">
            <w:pPr>
              <w:pStyle w:val="KeinLeerraum"/>
              <w:jc w:val="center"/>
              <w:rPr>
                <w:color w:val="FF0000"/>
              </w:rPr>
            </w:pPr>
            <w:r w:rsidRPr="00047E05">
              <w:rPr>
                <w:color w:val="FF0000"/>
              </w:rPr>
              <w:t>nicht geeignet</w:t>
            </w:r>
          </w:p>
        </w:tc>
        <w:tc>
          <w:tcPr>
            <w:tcW w:w="1638" w:type="dxa"/>
            <w:vAlign w:val="center"/>
          </w:tcPr>
          <w:p w:rsidR="00F54C04" w:rsidRPr="00047E05" w:rsidRDefault="00F54C04" w:rsidP="009C44BD">
            <w:pPr>
              <w:pStyle w:val="KeinLeerraum"/>
              <w:jc w:val="center"/>
              <w:rPr>
                <w:color w:val="FF0000"/>
              </w:rPr>
            </w:pPr>
            <w:r w:rsidRPr="00047E05">
              <w:rPr>
                <w:color w:val="FF0000"/>
              </w:rPr>
              <w:t>nicht geeignet</w:t>
            </w:r>
          </w:p>
        </w:tc>
        <w:tc>
          <w:tcPr>
            <w:tcW w:w="1638" w:type="dxa"/>
            <w:vAlign w:val="center"/>
          </w:tcPr>
          <w:p w:rsidR="00F54C04" w:rsidRPr="00047E05" w:rsidRDefault="00F54C04" w:rsidP="009C44BD">
            <w:pPr>
              <w:pStyle w:val="KeinLeerraum"/>
              <w:jc w:val="center"/>
              <w:rPr>
                <w:color w:val="FF0000"/>
              </w:rPr>
            </w:pPr>
            <w:r w:rsidRPr="00047E05">
              <w:rPr>
                <w:color w:val="FF0000"/>
              </w:rPr>
              <w:t>nicht geeignet</w:t>
            </w:r>
          </w:p>
        </w:tc>
        <w:tc>
          <w:tcPr>
            <w:tcW w:w="1638" w:type="dxa"/>
            <w:vAlign w:val="center"/>
          </w:tcPr>
          <w:p w:rsidR="00F54C04" w:rsidRDefault="00F54C04" w:rsidP="009C44BD">
            <w:pPr>
              <w:pStyle w:val="KeinLeerraum"/>
              <w:jc w:val="center"/>
            </w:pPr>
            <w:r>
              <w:t>geeignet</w:t>
            </w:r>
          </w:p>
        </w:tc>
      </w:tr>
    </w:tbl>
    <w:p w:rsidR="009C44BD" w:rsidRDefault="009C44BD" w:rsidP="002032A3"/>
    <w:p w:rsidR="0010469A" w:rsidRDefault="0010469A" w:rsidP="002032A3">
      <w:r>
        <w:t>Bei der Klassifizierung der Gesprächsinhalte können Sie sich an de</w:t>
      </w:r>
      <w:r w:rsidR="00047E05">
        <w:t>r Klassifizierung von</w:t>
      </w:r>
      <w:r>
        <w:t xml:space="preserve"> Datenkategorie</w:t>
      </w:r>
      <w:r w:rsidR="00047E05">
        <w:t>n und ihrer Eignung zur Cloud-Ablage orientieren:</w:t>
      </w:r>
      <w:r w:rsidR="00047E05">
        <w:br/>
      </w:r>
      <w:hyperlink r:id="rId10" w:history="1">
        <w:r w:rsidRPr="00BB542D">
          <w:rPr>
            <w:rStyle w:val="Hyperlink"/>
          </w:rPr>
          <w:t>https://www.uni-due.de/imperia/md/content/zim/aktuelles/datenkategorien_und_ihre_eignung__zur_cloud.pdf</w:t>
        </w:r>
      </w:hyperlink>
    </w:p>
    <w:p w:rsidR="0010469A" w:rsidRPr="0010469A" w:rsidRDefault="0010469A" w:rsidP="002032A3"/>
    <w:sectPr w:rsidR="0010469A" w:rsidRPr="0010469A">
      <w:headerReference w:type="default" r:id="rId11"/>
      <w:footerReference w:type="default" r:id="rId12"/>
      <w:pgSz w:w="11906" w:h="16838"/>
      <w:pgMar w:top="1417" w:right="1417" w:bottom="1134" w:left="1417" w:header="708" w:footer="708"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24C" w:rsidRDefault="00B33AD3">
      <w:pPr>
        <w:spacing w:after="0" w:line="240" w:lineRule="auto"/>
      </w:pPr>
      <w:r>
        <w:separator/>
      </w:r>
    </w:p>
  </w:endnote>
  <w:endnote w:type="continuationSeparator" w:id="0">
    <w:p w:rsidR="008C524C" w:rsidRDefault="00B3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 PL SungtiL GB">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CD2" w:rsidRDefault="0098072C">
    <w:pPr>
      <w:pStyle w:val="Fuzeile"/>
    </w:pPr>
    <w:r>
      <w:t xml:space="preserve">Version: </w:t>
    </w:r>
    <w:r w:rsidR="006A6AC8">
      <w:t>30</w:t>
    </w:r>
    <w:r w:rsidR="00416DEC">
      <w:t>.</w:t>
    </w:r>
    <w:r w:rsidR="00532E7B">
      <w:t>04</w:t>
    </w:r>
    <w:r w:rsidR="00416DEC">
      <w:t>.20</w:t>
    </w:r>
    <w:r w:rsidR="00532E7B">
      <w:t>20</w:t>
    </w:r>
    <w:r w:rsidR="00B33AD3">
      <w:tab/>
    </w:r>
    <w:r w:rsidR="00387D9E">
      <w:t>TLP:</w:t>
    </w:r>
    <w:r w:rsidR="00C07AB9">
      <w:t>WHITE</w:t>
    </w:r>
    <w:r w:rsidR="00B33AD3">
      <w:tab/>
    </w:r>
    <w:r w:rsidR="0042214D">
      <w:t xml:space="preserve">Seite </w:t>
    </w:r>
    <w:r w:rsidR="00B33AD3">
      <w:fldChar w:fldCharType="begin"/>
    </w:r>
    <w:r w:rsidR="00B33AD3">
      <w:instrText>PAGE</w:instrText>
    </w:r>
    <w:r w:rsidR="00B33AD3">
      <w:fldChar w:fldCharType="separate"/>
    </w:r>
    <w:r w:rsidR="006A6AC8">
      <w:rPr>
        <w:noProof/>
      </w:rPr>
      <w:t>2</w:t>
    </w:r>
    <w:r w:rsidR="00B33AD3">
      <w:fldChar w:fldCharType="end"/>
    </w:r>
    <w:r w:rsidR="0042214D">
      <w:t xml:space="preserve"> (</w:t>
    </w:r>
    <w:fldSimple w:instr=" NUMPAGES   \* MERGEFORMAT ">
      <w:r w:rsidR="006A6AC8">
        <w:rPr>
          <w:noProof/>
        </w:rPr>
        <w:t>3</w:t>
      </w:r>
    </w:fldSimple>
    <w:r w:rsidR="0042214D">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CD2" w:rsidRDefault="00B33AD3">
      <w:r>
        <w:separator/>
      </w:r>
    </w:p>
  </w:footnote>
  <w:footnote w:type="continuationSeparator" w:id="0">
    <w:p w:rsidR="00FE2CD2" w:rsidRDefault="00B33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CD2" w:rsidRDefault="006A6AC8" w:rsidP="00416DEC">
    <w:pPr>
      <w:pStyle w:val="Kopfzeile"/>
      <w:jc w:val="right"/>
    </w:pPr>
    <w:r>
      <w:fldChar w:fldCharType="begin"/>
    </w:r>
    <w:r>
      <w:instrText xml:space="preserve"> STYLEREF  Titel  \* MERGEFORMA</w:instrText>
    </w:r>
    <w:r>
      <w:instrText xml:space="preserve">T </w:instrText>
    </w:r>
    <w:r>
      <w:fldChar w:fldCharType="separate"/>
    </w:r>
    <w:r>
      <w:rPr>
        <w:noProof/>
      </w:rPr>
      <w:t>Empfehlungen zur Nutzung von Videokonferenzplattformen</w:t>
    </w:r>
    <w:r>
      <w:rPr>
        <w:noProof/>
      </w:rPr>
      <w:fldChar w:fldCharType="end"/>
    </w:r>
    <w:r w:rsidR="00416DEC">
      <w:tab/>
    </w:r>
    <w:r w:rsidR="00C07AB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2020"/>
    <w:multiLevelType w:val="hybridMultilevel"/>
    <w:tmpl w:val="330243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82719B"/>
    <w:multiLevelType w:val="hybridMultilevel"/>
    <w:tmpl w:val="52528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DF66261"/>
    <w:multiLevelType w:val="hybridMultilevel"/>
    <w:tmpl w:val="CD749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3706465"/>
    <w:multiLevelType w:val="hybridMultilevel"/>
    <w:tmpl w:val="9558E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CD2"/>
    <w:rsid w:val="000341BA"/>
    <w:rsid w:val="00047E05"/>
    <w:rsid w:val="00072154"/>
    <w:rsid w:val="00081623"/>
    <w:rsid w:val="00085E0E"/>
    <w:rsid w:val="000A261E"/>
    <w:rsid w:val="000B3BF1"/>
    <w:rsid w:val="000C5B40"/>
    <w:rsid w:val="000C7CB8"/>
    <w:rsid w:val="000D23D9"/>
    <w:rsid w:val="000F09F1"/>
    <w:rsid w:val="0010469A"/>
    <w:rsid w:val="00106AB0"/>
    <w:rsid w:val="00150BAA"/>
    <w:rsid w:val="001653C4"/>
    <w:rsid w:val="00182270"/>
    <w:rsid w:val="0019574F"/>
    <w:rsid w:val="001F1DB8"/>
    <w:rsid w:val="001F5017"/>
    <w:rsid w:val="002032A3"/>
    <w:rsid w:val="00223E12"/>
    <w:rsid w:val="00240A50"/>
    <w:rsid w:val="00245B27"/>
    <w:rsid w:val="00277EA1"/>
    <w:rsid w:val="00297D8B"/>
    <w:rsid w:val="002A2D1F"/>
    <w:rsid w:val="002B0AEC"/>
    <w:rsid w:val="002F0BA0"/>
    <w:rsid w:val="00327A1A"/>
    <w:rsid w:val="00342F66"/>
    <w:rsid w:val="00351AA9"/>
    <w:rsid w:val="00365001"/>
    <w:rsid w:val="00385F07"/>
    <w:rsid w:val="00387D9E"/>
    <w:rsid w:val="00390903"/>
    <w:rsid w:val="003F413C"/>
    <w:rsid w:val="004066D2"/>
    <w:rsid w:val="00416346"/>
    <w:rsid w:val="00416DEC"/>
    <w:rsid w:val="0042214D"/>
    <w:rsid w:val="0042577C"/>
    <w:rsid w:val="00440635"/>
    <w:rsid w:val="00444F59"/>
    <w:rsid w:val="0045572E"/>
    <w:rsid w:val="0046577D"/>
    <w:rsid w:val="0049308A"/>
    <w:rsid w:val="00495C35"/>
    <w:rsid w:val="004A1111"/>
    <w:rsid w:val="004C5369"/>
    <w:rsid w:val="004C7F16"/>
    <w:rsid w:val="004D24FD"/>
    <w:rsid w:val="004E04B0"/>
    <w:rsid w:val="004E65BB"/>
    <w:rsid w:val="004F05C1"/>
    <w:rsid w:val="004F4936"/>
    <w:rsid w:val="004F7E86"/>
    <w:rsid w:val="00504381"/>
    <w:rsid w:val="00521D54"/>
    <w:rsid w:val="00524E2F"/>
    <w:rsid w:val="00532E7B"/>
    <w:rsid w:val="005561B8"/>
    <w:rsid w:val="00557DE9"/>
    <w:rsid w:val="005724D0"/>
    <w:rsid w:val="00580365"/>
    <w:rsid w:val="00584732"/>
    <w:rsid w:val="005D010B"/>
    <w:rsid w:val="005D4737"/>
    <w:rsid w:val="005F0E8A"/>
    <w:rsid w:val="005F3652"/>
    <w:rsid w:val="00650438"/>
    <w:rsid w:val="00651CE6"/>
    <w:rsid w:val="00661582"/>
    <w:rsid w:val="006770C1"/>
    <w:rsid w:val="00683544"/>
    <w:rsid w:val="006A50E5"/>
    <w:rsid w:val="006A6AC8"/>
    <w:rsid w:val="006D19FC"/>
    <w:rsid w:val="006D283E"/>
    <w:rsid w:val="006E182C"/>
    <w:rsid w:val="006F4A8E"/>
    <w:rsid w:val="007225E2"/>
    <w:rsid w:val="0073083C"/>
    <w:rsid w:val="00732FFC"/>
    <w:rsid w:val="00735A3A"/>
    <w:rsid w:val="00763129"/>
    <w:rsid w:val="007774B5"/>
    <w:rsid w:val="007853CA"/>
    <w:rsid w:val="007A14EA"/>
    <w:rsid w:val="007B0AAE"/>
    <w:rsid w:val="007B1A4A"/>
    <w:rsid w:val="007B6128"/>
    <w:rsid w:val="007D2877"/>
    <w:rsid w:val="007E0BB5"/>
    <w:rsid w:val="00817BF5"/>
    <w:rsid w:val="00826F1C"/>
    <w:rsid w:val="008302AF"/>
    <w:rsid w:val="008473C5"/>
    <w:rsid w:val="00852FB5"/>
    <w:rsid w:val="00854A0F"/>
    <w:rsid w:val="00854AC7"/>
    <w:rsid w:val="008621A0"/>
    <w:rsid w:val="0086623B"/>
    <w:rsid w:val="008701DA"/>
    <w:rsid w:val="00884836"/>
    <w:rsid w:val="00885397"/>
    <w:rsid w:val="008970F1"/>
    <w:rsid w:val="008C1110"/>
    <w:rsid w:val="008C524C"/>
    <w:rsid w:val="008E6515"/>
    <w:rsid w:val="00903865"/>
    <w:rsid w:val="00912195"/>
    <w:rsid w:val="00941C74"/>
    <w:rsid w:val="00972F47"/>
    <w:rsid w:val="0098072C"/>
    <w:rsid w:val="009A6B5D"/>
    <w:rsid w:val="009B1788"/>
    <w:rsid w:val="009C44BD"/>
    <w:rsid w:val="00A041D2"/>
    <w:rsid w:val="00A058D0"/>
    <w:rsid w:val="00A06393"/>
    <w:rsid w:val="00A27D04"/>
    <w:rsid w:val="00A4766D"/>
    <w:rsid w:val="00A572AE"/>
    <w:rsid w:val="00A731E3"/>
    <w:rsid w:val="00A80E0A"/>
    <w:rsid w:val="00A90F11"/>
    <w:rsid w:val="00AA704B"/>
    <w:rsid w:val="00AB18A3"/>
    <w:rsid w:val="00AD365B"/>
    <w:rsid w:val="00AF0028"/>
    <w:rsid w:val="00B33AD3"/>
    <w:rsid w:val="00B365D9"/>
    <w:rsid w:val="00B46D86"/>
    <w:rsid w:val="00B81D81"/>
    <w:rsid w:val="00B93892"/>
    <w:rsid w:val="00BD166B"/>
    <w:rsid w:val="00BE2C9A"/>
    <w:rsid w:val="00C012EF"/>
    <w:rsid w:val="00C048CA"/>
    <w:rsid w:val="00C07AB9"/>
    <w:rsid w:val="00C10D4F"/>
    <w:rsid w:val="00C27FCC"/>
    <w:rsid w:val="00C37C35"/>
    <w:rsid w:val="00C64A70"/>
    <w:rsid w:val="00C93CA2"/>
    <w:rsid w:val="00CB172D"/>
    <w:rsid w:val="00CC1C5C"/>
    <w:rsid w:val="00CD506C"/>
    <w:rsid w:val="00CD747B"/>
    <w:rsid w:val="00CD7859"/>
    <w:rsid w:val="00CE0BBD"/>
    <w:rsid w:val="00CF57D1"/>
    <w:rsid w:val="00D00EA2"/>
    <w:rsid w:val="00D018E5"/>
    <w:rsid w:val="00D02B9F"/>
    <w:rsid w:val="00D035AC"/>
    <w:rsid w:val="00D125E4"/>
    <w:rsid w:val="00D3025B"/>
    <w:rsid w:val="00D41231"/>
    <w:rsid w:val="00D46042"/>
    <w:rsid w:val="00D51C82"/>
    <w:rsid w:val="00D5226D"/>
    <w:rsid w:val="00D5570A"/>
    <w:rsid w:val="00D61A29"/>
    <w:rsid w:val="00DA1CAD"/>
    <w:rsid w:val="00DB15E5"/>
    <w:rsid w:val="00DB64F5"/>
    <w:rsid w:val="00DD03E2"/>
    <w:rsid w:val="00DD719D"/>
    <w:rsid w:val="00E3065F"/>
    <w:rsid w:val="00E5614D"/>
    <w:rsid w:val="00E8495B"/>
    <w:rsid w:val="00E949F6"/>
    <w:rsid w:val="00E96759"/>
    <w:rsid w:val="00EB46DD"/>
    <w:rsid w:val="00F03C27"/>
    <w:rsid w:val="00F048E1"/>
    <w:rsid w:val="00F13A45"/>
    <w:rsid w:val="00F2505F"/>
    <w:rsid w:val="00F33753"/>
    <w:rsid w:val="00F54C04"/>
    <w:rsid w:val="00F646EA"/>
    <w:rsid w:val="00F81BFA"/>
    <w:rsid w:val="00FA166B"/>
    <w:rsid w:val="00FA61E7"/>
    <w:rsid w:val="00FB2BA0"/>
    <w:rsid w:val="00FE2CD2"/>
    <w:rsid w:val="00FE5096"/>
    <w:rsid w:val="00FE5BA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style>
  <w:style w:type="paragraph" w:styleId="berschrift1">
    <w:name w:val="heading 1"/>
    <w:basedOn w:val="Standard"/>
    <w:next w:val="Standard"/>
    <w:uiPriority w:val="9"/>
    <w:qFormat/>
    <w:rsid w:val="00E316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A063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link w:val="Titel"/>
    <w:uiPriority w:val="10"/>
    <w:qFormat/>
    <w:rsid w:val="00AA704B"/>
    <w:rPr>
      <w:rFonts w:asciiTheme="majorHAnsi" w:eastAsiaTheme="majorEastAsia" w:hAnsiTheme="majorHAnsi" w:cstheme="majorBidi"/>
      <w:color w:val="17365D" w:themeColor="text2" w:themeShade="BF"/>
      <w:spacing w:val="5"/>
      <w:kern w:val="2"/>
      <w:sz w:val="48"/>
      <w:szCs w:val="52"/>
    </w:rPr>
  </w:style>
  <w:style w:type="character" w:customStyle="1" w:styleId="berschrift1Zchn">
    <w:name w:val="Überschrift 1 Zchn"/>
    <w:basedOn w:val="Absatz-Standardschriftart"/>
    <w:uiPriority w:val="9"/>
    <w:rsid w:val="00E31689"/>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qFormat/>
    <w:rsid w:val="00E31689"/>
  </w:style>
  <w:style w:type="character" w:customStyle="1" w:styleId="FuzeileZchn">
    <w:name w:val="Fußzeile Zchn"/>
    <w:basedOn w:val="Absatz-Standardschriftart"/>
    <w:link w:val="Fuzeile"/>
    <w:uiPriority w:val="99"/>
    <w:qFormat/>
    <w:rsid w:val="00E31689"/>
  </w:style>
  <w:style w:type="character" w:customStyle="1" w:styleId="SprechblasentextZchn">
    <w:name w:val="Sprechblasentext Zchn"/>
    <w:basedOn w:val="Absatz-Standardschriftart"/>
    <w:link w:val="Sprechblasentext"/>
    <w:uiPriority w:val="99"/>
    <w:semiHidden/>
    <w:qFormat/>
    <w:rsid w:val="00E31689"/>
    <w:rPr>
      <w:rFonts w:ascii="Tahoma" w:hAnsi="Tahoma" w:cs="Tahoma"/>
      <w:sz w:val="16"/>
      <w:szCs w:val="16"/>
    </w:rPr>
  </w:style>
  <w:style w:type="character" w:customStyle="1" w:styleId="Internetverknpfung">
    <w:name w:val="Internetverknüpfung"/>
    <w:basedOn w:val="Absatz-Standardschriftart"/>
    <w:uiPriority w:val="99"/>
    <w:unhideWhenUsed/>
    <w:rsid w:val="002011D2"/>
    <w:rPr>
      <w:color w:val="0000FF" w:themeColor="hyperlink"/>
      <w:u w:val="single"/>
    </w:rPr>
  </w:style>
  <w:style w:type="character" w:customStyle="1" w:styleId="Verzeichnissprung">
    <w:name w:val="Verzeichnissprung"/>
    <w:qFormat/>
  </w:style>
  <w:style w:type="character" w:styleId="Kommentarzeichen">
    <w:name w:val="annotation reference"/>
    <w:basedOn w:val="Absatz-Standardschriftart"/>
    <w:uiPriority w:val="99"/>
    <w:semiHidden/>
    <w:unhideWhenUsed/>
    <w:qFormat/>
    <w:rsid w:val="00354660"/>
    <w:rPr>
      <w:sz w:val="16"/>
      <w:szCs w:val="16"/>
    </w:rPr>
  </w:style>
  <w:style w:type="character" w:customStyle="1" w:styleId="KommentartextZchn">
    <w:name w:val="Kommentartext Zchn"/>
    <w:basedOn w:val="Absatz-Standardschriftart"/>
    <w:link w:val="Kommentartext"/>
    <w:uiPriority w:val="99"/>
    <w:semiHidden/>
    <w:qFormat/>
    <w:rsid w:val="00354660"/>
    <w:rPr>
      <w:sz w:val="20"/>
      <w:szCs w:val="20"/>
    </w:rPr>
  </w:style>
  <w:style w:type="character" w:customStyle="1" w:styleId="KommentarthemaZchn">
    <w:name w:val="Kommentarthema Zchn"/>
    <w:basedOn w:val="KommentartextZchn"/>
    <w:link w:val="Kommentarthema"/>
    <w:uiPriority w:val="99"/>
    <w:semiHidden/>
    <w:qFormat/>
    <w:rsid w:val="00354660"/>
    <w:rPr>
      <w:b/>
      <w:bCs/>
      <w:sz w:val="20"/>
      <w:szCs w:val="20"/>
    </w:rPr>
  </w:style>
  <w:style w:type="character" w:customStyle="1" w:styleId="ListLabel1">
    <w:name w:val="ListLabel 1"/>
    <w:qFormat/>
  </w:style>
  <w:style w:type="character" w:styleId="Funotenzeichen">
    <w:name w:val="footnote reference"/>
    <w:qFormat/>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Liberation Sans" w:eastAsia="AR PL SungtiL GB"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Verzeichnis">
    <w:name w:val="Verzeichnis"/>
    <w:basedOn w:val="Standard"/>
    <w:qFormat/>
    <w:pPr>
      <w:suppressLineNumbers/>
    </w:pPr>
    <w:rPr>
      <w:rFonts w:cs="Lohit Devanagari"/>
    </w:rPr>
  </w:style>
  <w:style w:type="paragraph" w:styleId="Titel">
    <w:name w:val="Title"/>
    <w:basedOn w:val="Standard"/>
    <w:next w:val="Standard"/>
    <w:link w:val="TitelZchn"/>
    <w:uiPriority w:val="10"/>
    <w:qFormat/>
    <w:rsid w:val="00AA704B"/>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48"/>
      <w:szCs w:val="52"/>
    </w:rPr>
  </w:style>
  <w:style w:type="paragraph" w:styleId="Kopfzeile">
    <w:name w:val="header"/>
    <w:basedOn w:val="Standard"/>
    <w:link w:val="KopfzeileZchn"/>
    <w:uiPriority w:val="99"/>
    <w:unhideWhenUsed/>
    <w:rsid w:val="00E31689"/>
    <w:pPr>
      <w:tabs>
        <w:tab w:val="center" w:pos="4536"/>
        <w:tab w:val="right" w:pos="9072"/>
      </w:tabs>
      <w:spacing w:after="0" w:line="240" w:lineRule="auto"/>
    </w:pPr>
  </w:style>
  <w:style w:type="paragraph" w:styleId="Fuzeile">
    <w:name w:val="footer"/>
    <w:basedOn w:val="Standard"/>
    <w:link w:val="FuzeileZchn"/>
    <w:uiPriority w:val="99"/>
    <w:unhideWhenUsed/>
    <w:rsid w:val="00E31689"/>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E31689"/>
    <w:pPr>
      <w:spacing w:after="0" w:line="240" w:lineRule="auto"/>
    </w:pPr>
    <w:rPr>
      <w:rFonts w:ascii="Tahoma" w:hAnsi="Tahoma" w:cs="Tahoma"/>
      <w:sz w:val="16"/>
      <w:szCs w:val="16"/>
    </w:rPr>
  </w:style>
  <w:style w:type="paragraph" w:styleId="Inhaltsverzeichnisberschrift">
    <w:name w:val="TOC Heading"/>
    <w:basedOn w:val="berschrift1"/>
    <w:next w:val="Standard"/>
    <w:uiPriority w:val="39"/>
    <w:unhideWhenUsed/>
    <w:qFormat/>
    <w:rsid w:val="0037471F"/>
    <w:rPr>
      <w:lang w:eastAsia="de-DE"/>
    </w:rPr>
  </w:style>
  <w:style w:type="paragraph" w:styleId="Verzeichnis1">
    <w:name w:val="toc 1"/>
    <w:basedOn w:val="Standard"/>
    <w:next w:val="Standard"/>
    <w:autoRedefine/>
    <w:uiPriority w:val="39"/>
    <w:unhideWhenUsed/>
    <w:qFormat/>
    <w:rsid w:val="0037471F"/>
    <w:pPr>
      <w:spacing w:after="100"/>
    </w:p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styleId="Listenabsatz">
    <w:name w:val="List Paragraph"/>
    <w:basedOn w:val="Standard"/>
    <w:uiPriority w:val="34"/>
    <w:qFormat/>
    <w:rsid w:val="002011D2"/>
    <w:pPr>
      <w:ind w:left="720"/>
      <w:contextualSpacing/>
    </w:pPr>
  </w:style>
  <w:style w:type="paragraph" w:styleId="Kommentartext">
    <w:name w:val="annotation text"/>
    <w:basedOn w:val="Standard"/>
    <w:link w:val="KommentartextZchn"/>
    <w:uiPriority w:val="99"/>
    <w:semiHidden/>
    <w:unhideWhenUsed/>
    <w:qFormat/>
    <w:rsid w:val="00354660"/>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354660"/>
    <w:rPr>
      <w:b/>
      <w:bCs/>
    </w:rPr>
  </w:style>
  <w:style w:type="paragraph" w:styleId="berarbeitung">
    <w:name w:val="Revision"/>
    <w:uiPriority w:val="99"/>
    <w:semiHidden/>
    <w:qFormat/>
    <w:rsid w:val="00E341F6"/>
  </w:style>
  <w:style w:type="paragraph" w:styleId="Funotentext">
    <w:name w:val="footnote text"/>
    <w:basedOn w:val="Standard"/>
    <w:pPr>
      <w:suppressLineNumbers/>
      <w:ind w:left="339" w:hanging="339"/>
    </w:pPr>
    <w:rPr>
      <w:sz w:val="20"/>
      <w:szCs w:val="20"/>
    </w:rPr>
  </w:style>
  <w:style w:type="table" w:styleId="Tabellenraster">
    <w:name w:val="Table Grid"/>
    <w:basedOn w:val="NormaleTabelle"/>
    <w:uiPriority w:val="59"/>
    <w:rsid w:val="00885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23E12"/>
    <w:rPr>
      <w:color w:val="0000FF" w:themeColor="hyperlink"/>
      <w:u w:val="single"/>
    </w:rPr>
  </w:style>
  <w:style w:type="character" w:customStyle="1" w:styleId="berschrift2Zchn">
    <w:name w:val="Überschrift 2 Zchn"/>
    <w:basedOn w:val="Absatz-Standardschriftart"/>
    <w:link w:val="berschrift2"/>
    <w:uiPriority w:val="9"/>
    <w:rsid w:val="00A06393"/>
    <w:rPr>
      <w:rFonts w:asciiTheme="majorHAnsi" w:eastAsiaTheme="majorEastAsia" w:hAnsiTheme="majorHAnsi" w:cstheme="majorBidi"/>
      <w:b/>
      <w:bCs/>
      <w:color w:val="4F81BD" w:themeColor="accent1"/>
      <w:sz w:val="26"/>
      <w:szCs w:val="26"/>
    </w:rPr>
  </w:style>
  <w:style w:type="paragraph" w:styleId="Verzeichnis2">
    <w:name w:val="toc 2"/>
    <w:basedOn w:val="Standard"/>
    <w:next w:val="Standard"/>
    <w:autoRedefine/>
    <w:uiPriority w:val="39"/>
    <w:unhideWhenUsed/>
    <w:qFormat/>
    <w:rsid w:val="005561B8"/>
    <w:pPr>
      <w:spacing w:after="100"/>
      <w:ind w:left="220"/>
    </w:pPr>
  </w:style>
  <w:style w:type="paragraph" w:styleId="Verzeichnis3">
    <w:name w:val="toc 3"/>
    <w:basedOn w:val="Standard"/>
    <w:next w:val="Standard"/>
    <w:autoRedefine/>
    <w:uiPriority w:val="39"/>
    <w:semiHidden/>
    <w:unhideWhenUsed/>
    <w:qFormat/>
    <w:rsid w:val="00504381"/>
    <w:pPr>
      <w:spacing w:after="100"/>
      <w:ind w:left="440"/>
    </w:pPr>
    <w:rPr>
      <w:rFonts w:eastAsiaTheme="minorEastAsia"/>
      <w:lang w:eastAsia="de-DE"/>
    </w:rPr>
  </w:style>
  <w:style w:type="paragraph" w:styleId="KeinLeerraum">
    <w:name w:val="No Spacing"/>
    <w:uiPriority w:val="1"/>
    <w:qFormat/>
    <w:rsid w:val="00557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style>
  <w:style w:type="paragraph" w:styleId="berschrift1">
    <w:name w:val="heading 1"/>
    <w:basedOn w:val="Standard"/>
    <w:next w:val="Standard"/>
    <w:uiPriority w:val="9"/>
    <w:qFormat/>
    <w:rsid w:val="00E316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A063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link w:val="Titel"/>
    <w:uiPriority w:val="10"/>
    <w:qFormat/>
    <w:rsid w:val="00AA704B"/>
    <w:rPr>
      <w:rFonts w:asciiTheme="majorHAnsi" w:eastAsiaTheme="majorEastAsia" w:hAnsiTheme="majorHAnsi" w:cstheme="majorBidi"/>
      <w:color w:val="17365D" w:themeColor="text2" w:themeShade="BF"/>
      <w:spacing w:val="5"/>
      <w:kern w:val="2"/>
      <w:sz w:val="48"/>
      <w:szCs w:val="52"/>
    </w:rPr>
  </w:style>
  <w:style w:type="character" w:customStyle="1" w:styleId="berschrift1Zchn">
    <w:name w:val="Überschrift 1 Zchn"/>
    <w:basedOn w:val="Absatz-Standardschriftart"/>
    <w:uiPriority w:val="9"/>
    <w:rsid w:val="00E31689"/>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qFormat/>
    <w:rsid w:val="00E31689"/>
  </w:style>
  <w:style w:type="character" w:customStyle="1" w:styleId="FuzeileZchn">
    <w:name w:val="Fußzeile Zchn"/>
    <w:basedOn w:val="Absatz-Standardschriftart"/>
    <w:link w:val="Fuzeile"/>
    <w:uiPriority w:val="99"/>
    <w:qFormat/>
    <w:rsid w:val="00E31689"/>
  </w:style>
  <w:style w:type="character" w:customStyle="1" w:styleId="SprechblasentextZchn">
    <w:name w:val="Sprechblasentext Zchn"/>
    <w:basedOn w:val="Absatz-Standardschriftart"/>
    <w:link w:val="Sprechblasentext"/>
    <w:uiPriority w:val="99"/>
    <w:semiHidden/>
    <w:qFormat/>
    <w:rsid w:val="00E31689"/>
    <w:rPr>
      <w:rFonts w:ascii="Tahoma" w:hAnsi="Tahoma" w:cs="Tahoma"/>
      <w:sz w:val="16"/>
      <w:szCs w:val="16"/>
    </w:rPr>
  </w:style>
  <w:style w:type="character" w:customStyle="1" w:styleId="Internetverknpfung">
    <w:name w:val="Internetverknüpfung"/>
    <w:basedOn w:val="Absatz-Standardschriftart"/>
    <w:uiPriority w:val="99"/>
    <w:unhideWhenUsed/>
    <w:rsid w:val="002011D2"/>
    <w:rPr>
      <w:color w:val="0000FF" w:themeColor="hyperlink"/>
      <w:u w:val="single"/>
    </w:rPr>
  </w:style>
  <w:style w:type="character" w:customStyle="1" w:styleId="Verzeichnissprung">
    <w:name w:val="Verzeichnissprung"/>
    <w:qFormat/>
  </w:style>
  <w:style w:type="character" w:styleId="Kommentarzeichen">
    <w:name w:val="annotation reference"/>
    <w:basedOn w:val="Absatz-Standardschriftart"/>
    <w:uiPriority w:val="99"/>
    <w:semiHidden/>
    <w:unhideWhenUsed/>
    <w:qFormat/>
    <w:rsid w:val="00354660"/>
    <w:rPr>
      <w:sz w:val="16"/>
      <w:szCs w:val="16"/>
    </w:rPr>
  </w:style>
  <w:style w:type="character" w:customStyle="1" w:styleId="KommentartextZchn">
    <w:name w:val="Kommentartext Zchn"/>
    <w:basedOn w:val="Absatz-Standardschriftart"/>
    <w:link w:val="Kommentartext"/>
    <w:uiPriority w:val="99"/>
    <w:semiHidden/>
    <w:qFormat/>
    <w:rsid w:val="00354660"/>
    <w:rPr>
      <w:sz w:val="20"/>
      <w:szCs w:val="20"/>
    </w:rPr>
  </w:style>
  <w:style w:type="character" w:customStyle="1" w:styleId="KommentarthemaZchn">
    <w:name w:val="Kommentarthema Zchn"/>
    <w:basedOn w:val="KommentartextZchn"/>
    <w:link w:val="Kommentarthema"/>
    <w:uiPriority w:val="99"/>
    <w:semiHidden/>
    <w:qFormat/>
    <w:rsid w:val="00354660"/>
    <w:rPr>
      <w:b/>
      <w:bCs/>
      <w:sz w:val="20"/>
      <w:szCs w:val="20"/>
    </w:rPr>
  </w:style>
  <w:style w:type="character" w:customStyle="1" w:styleId="ListLabel1">
    <w:name w:val="ListLabel 1"/>
    <w:qFormat/>
  </w:style>
  <w:style w:type="character" w:styleId="Funotenzeichen">
    <w:name w:val="footnote reference"/>
    <w:qFormat/>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Liberation Sans" w:eastAsia="AR PL SungtiL GB"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Verzeichnis">
    <w:name w:val="Verzeichnis"/>
    <w:basedOn w:val="Standard"/>
    <w:qFormat/>
    <w:pPr>
      <w:suppressLineNumbers/>
    </w:pPr>
    <w:rPr>
      <w:rFonts w:cs="Lohit Devanagari"/>
    </w:rPr>
  </w:style>
  <w:style w:type="paragraph" w:styleId="Titel">
    <w:name w:val="Title"/>
    <w:basedOn w:val="Standard"/>
    <w:next w:val="Standard"/>
    <w:link w:val="TitelZchn"/>
    <w:uiPriority w:val="10"/>
    <w:qFormat/>
    <w:rsid w:val="00AA704B"/>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48"/>
      <w:szCs w:val="52"/>
    </w:rPr>
  </w:style>
  <w:style w:type="paragraph" w:styleId="Kopfzeile">
    <w:name w:val="header"/>
    <w:basedOn w:val="Standard"/>
    <w:link w:val="KopfzeileZchn"/>
    <w:uiPriority w:val="99"/>
    <w:unhideWhenUsed/>
    <w:rsid w:val="00E31689"/>
    <w:pPr>
      <w:tabs>
        <w:tab w:val="center" w:pos="4536"/>
        <w:tab w:val="right" w:pos="9072"/>
      </w:tabs>
      <w:spacing w:after="0" w:line="240" w:lineRule="auto"/>
    </w:pPr>
  </w:style>
  <w:style w:type="paragraph" w:styleId="Fuzeile">
    <w:name w:val="footer"/>
    <w:basedOn w:val="Standard"/>
    <w:link w:val="FuzeileZchn"/>
    <w:uiPriority w:val="99"/>
    <w:unhideWhenUsed/>
    <w:rsid w:val="00E31689"/>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E31689"/>
    <w:pPr>
      <w:spacing w:after="0" w:line="240" w:lineRule="auto"/>
    </w:pPr>
    <w:rPr>
      <w:rFonts w:ascii="Tahoma" w:hAnsi="Tahoma" w:cs="Tahoma"/>
      <w:sz w:val="16"/>
      <w:szCs w:val="16"/>
    </w:rPr>
  </w:style>
  <w:style w:type="paragraph" w:styleId="Inhaltsverzeichnisberschrift">
    <w:name w:val="TOC Heading"/>
    <w:basedOn w:val="berschrift1"/>
    <w:next w:val="Standard"/>
    <w:uiPriority w:val="39"/>
    <w:unhideWhenUsed/>
    <w:qFormat/>
    <w:rsid w:val="0037471F"/>
    <w:rPr>
      <w:lang w:eastAsia="de-DE"/>
    </w:rPr>
  </w:style>
  <w:style w:type="paragraph" w:styleId="Verzeichnis1">
    <w:name w:val="toc 1"/>
    <w:basedOn w:val="Standard"/>
    <w:next w:val="Standard"/>
    <w:autoRedefine/>
    <w:uiPriority w:val="39"/>
    <w:unhideWhenUsed/>
    <w:qFormat/>
    <w:rsid w:val="0037471F"/>
    <w:pPr>
      <w:spacing w:after="100"/>
    </w:p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styleId="Listenabsatz">
    <w:name w:val="List Paragraph"/>
    <w:basedOn w:val="Standard"/>
    <w:uiPriority w:val="34"/>
    <w:qFormat/>
    <w:rsid w:val="002011D2"/>
    <w:pPr>
      <w:ind w:left="720"/>
      <w:contextualSpacing/>
    </w:pPr>
  </w:style>
  <w:style w:type="paragraph" w:styleId="Kommentartext">
    <w:name w:val="annotation text"/>
    <w:basedOn w:val="Standard"/>
    <w:link w:val="KommentartextZchn"/>
    <w:uiPriority w:val="99"/>
    <w:semiHidden/>
    <w:unhideWhenUsed/>
    <w:qFormat/>
    <w:rsid w:val="00354660"/>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354660"/>
    <w:rPr>
      <w:b/>
      <w:bCs/>
    </w:rPr>
  </w:style>
  <w:style w:type="paragraph" w:styleId="berarbeitung">
    <w:name w:val="Revision"/>
    <w:uiPriority w:val="99"/>
    <w:semiHidden/>
    <w:qFormat/>
    <w:rsid w:val="00E341F6"/>
  </w:style>
  <w:style w:type="paragraph" w:styleId="Funotentext">
    <w:name w:val="footnote text"/>
    <w:basedOn w:val="Standard"/>
    <w:pPr>
      <w:suppressLineNumbers/>
      <w:ind w:left="339" w:hanging="339"/>
    </w:pPr>
    <w:rPr>
      <w:sz w:val="20"/>
      <w:szCs w:val="20"/>
    </w:rPr>
  </w:style>
  <w:style w:type="table" w:styleId="Tabellenraster">
    <w:name w:val="Table Grid"/>
    <w:basedOn w:val="NormaleTabelle"/>
    <w:uiPriority w:val="59"/>
    <w:rsid w:val="00885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23E12"/>
    <w:rPr>
      <w:color w:val="0000FF" w:themeColor="hyperlink"/>
      <w:u w:val="single"/>
    </w:rPr>
  </w:style>
  <w:style w:type="character" w:customStyle="1" w:styleId="berschrift2Zchn">
    <w:name w:val="Überschrift 2 Zchn"/>
    <w:basedOn w:val="Absatz-Standardschriftart"/>
    <w:link w:val="berschrift2"/>
    <w:uiPriority w:val="9"/>
    <w:rsid w:val="00A06393"/>
    <w:rPr>
      <w:rFonts w:asciiTheme="majorHAnsi" w:eastAsiaTheme="majorEastAsia" w:hAnsiTheme="majorHAnsi" w:cstheme="majorBidi"/>
      <w:b/>
      <w:bCs/>
      <w:color w:val="4F81BD" w:themeColor="accent1"/>
      <w:sz w:val="26"/>
      <w:szCs w:val="26"/>
    </w:rPr>
  </w:style>
  <w:style w:type="paragraph" w:styleId="Verzeichnis2">
    <w:name w:val="toc 2"/>
    <w:basedOn w:val="Standard"/>
    <w:next w:val="Standard"/>
    <w:autoRedefine/>
    <w:uiPriority w:val="39"/>
    <w:unhideWhenUsed/>
    <w:qFormat/>
    <w:rsid w:val="005561B8"/>
    <w:pPr>
      <w:spacing w:after="100"/>
      <w:ind w:left="220"/>
    </w:pPr>
  </w:style>
  <w:style w:type="paragraph" w:styleId="Verzeichnis3">
    <w:name w:val="toc 3"/>
    <w:basedOn w:val="Standard"/>
    <w:next w:val="Standard"/>
    <w:autoRedefine/>
    <w:uiPriority w:val="39"/>
    <w:semiHidden/>
    <w:unhideWhenUsed/>
    <w:qFormat/>
    <w:rsid w:val="00504381"/>
    <w:pPr>
      <w:spacing w:after="100"/>
      <w:ind w:left="440"/>
    </w:pPr>
    <w:rPr>
      <w:rFonts w:eastAsiaTheme="minorEastAsia"/>
      <w:lang w:eastAsia="de-DE"/>
    </w:rPr>
  </w:style>
  <w:style w:type="paragraph" w:styleId="KeinLeerraum">
    <w:name w:val="No Spacing"/>
    <w:uiPriority w:val="1"/>
    <w:qFormat/>
    <w:rsid w:val="00557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01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uni-due.de/imperia/md/content/zim/aktuelles/datenkategorien_und_ihre_eignung__zur_cloud.pdf" TargetMode="External"/><Relationship Id="rId4" Type="http://schemas.microsoft.com/office/2007/relationships/stylesWithEffects" Target="stylesWithEffects.xml"/><Relationship Id="rId9" Type="http://schemas.openxmlformats.org/officeDocument/2006/relationships/hyperlink" Target="http://www.conf.dfn.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496D3-854A-4979-B0F8-3D3523B0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3191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 Duisburg-Essen</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mertens</dc:creator>
  <cp:lastModifiedBy>mertens</cp:lastModifiedBy>
  <cp:revision>3</cp:revision>
  <cp:lastPrinted>2020-04-16T16:17:00Z</cp:lastPrinted>
  <dcterms:created xsi:type="dcterms:W3CDTF">2020-04-30T11:01:00Z</dcterms:created>
  <dcterms:modified xsi:type="dcterms:W3CDTF">2020-04-30T11:02:00Z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Universität Duisburg-Essen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