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12" w:rsidRPr="00BC04C5" w:rsidRDefault="00F07012">
      <w:pPr>
        <w:jc w:val="center"/>
        <w:rPr>
          <w:b/>
          <w:sz w:val="24"/>
          <w:szCs w:val="24"/>
          <w:lang w:val="en-US"/>
        </w:rPr>
      </w:pPr>
      <w:bookmarkStart w:id="0" w:name="_GoBack"/>
      <w:bookmarkEnd w:id="0"/>
      <w:r w:rsidRPr="00BC04C5">
        <w:rPr>
          <w:b/>
          <w:sz w:val="24"/>
          <w:szCs w:val="24"/>
          <w:lang w:val="en-US"/>
        </w:rPr>
        <w:t xml:space="preserve">Summary of 4th Workshop on Critical Flow </w:t>
      </w:r>
      <w:proofErr w:type="spellStart"/>
      <w:r w:rsidRPr="00BC04C5">
        <w:rPr>
          <w:b/>
          <w:sz w:val="24"/>
          <w:szCs w:val="24"/>
          <w:lang w:val="en-US"/>
        </w:rPr>
        <w:t>Venturi</w:t>
      </w:r>
      <w:proofErr w:type="spellEnd"/>
      <w:r w:rsidRPr="00BC04C5">
        <w:rPr>
          <w:b/>
          <w:sz w:val="24"/>
          <w:szCs w:val="24"/>
          <w:lang w:val="en-US"/>
        </w:rPr>
        <w:t xml:space="preserve"> Nozzles</w:t>
      </w:r>
    </w:p>
    <w:p w:rsidR="00F07012" w:rsidRPr="00BC04C5" w:rsidRDefault="00F07012">
      <w:pPr>
        <w:jc w:val="center"/>
        <w:rPr>
          <w:b/>
          <w:sz w:val="24"/>
          <w:szCs w:val="24"/>
          <w:lang w:val="en-US"/>
        </w:rPr>
      </w:pPr>
      <w:r w:rsidRPr="00BC04C5">
        <w:rPr>
          <w:b/>
          <w:sz w:val="24"/>
          <w:szCs w:val="24"/>
          <w:lang w:val="en-US"/>
        </w:rPr>
        <w:t>Poitiers, France</w:t>
      </w:r>
    </w:p>
    <w:p w:rsidR="00F07012" w:rsidRPr="00BC04C5" w:rsidRDefault="00F07012">
      <w:pPr>
        <w:jc w:val="center"/>
        <w:rPr>
          <w:b/>
          <w:sz w:val="24"/>
          <w:szCs w:val="24"/>
          <w:lang w:val="en-US"/>
        </w:rPr>
      </w:pPr>
      <w:r w:rsidRPr="00BC04C5">
        <w:rPr>
          <w:b/>
          <w:sz w:val="24"/>
          <w:szCs w:val="24"/>
          <w:lang w:val="en-US"/>
        </w:rPr>
        <w:t>September 2013</w:t>
      </w:r>
    </w:p>
    <w:p w:rsidR="00F07012" w:rsidRPr="00BC04C5" w:rsidRDefault="00F07012">
      <w:pPr>
        <w:jc w:val="center"/>
        <w:rPr>
          <w:b/>
          <w:sz w:val="24"/>
          <w:szCs w:val="24"/>
          <w:lang w:val="en-US"/>
        </w:rPr>
      </w:pPr>
    </w:p>
    <w:p w:rsidR="00F07012" w:rsidRPr="00BC04C5" w:rsidRDefault="00F07012">
      <w:pPr>
        <w:jc w:val="both"/>
        <w:rPr>
          <w:sz w:val="24"/>
          <w:szCs w:val="24"/>
          <w:lang w:val="en-US"/>
        </w:rPr>
      </w:pPr>
      <w:r w:rsidRPr="00BC04C5">
        <w:rPr>
          <w:sz w:val="24"/>
          <w:szCs w:val="24"/>
          <w:lang w:val="en-US"/>
        </w:rPr>
        <w:t>In the concluding discussion of the 4</w:t>
      </w:r>
      <w:r w:rsidRPr="001A09E3">
        <w:rPr>
          <w:sz w:val="24"/>
          <w:szCs w:val="24"/>
          <w:vertAlign w:val="superscript"/>
          <w:lang w:val="en-US"/>
        </w:rPr>
        <w:t>th</w:t>
      </w:r>
      <w:r w:rsidRPr="00BC04C5">
        <w:rPr>
          <w:sz w:val="24"/>
          <w:szCs w:val="24"/>
          <w:lang w:val="en-US"/>
        </w:rPr>
        <w:t xml:space="preserve"> workshop on Critical Flow </w:t>
      </w:r>
      <w:proofErr w:type="spellStart"/>
      <w:r w:rsidRPr="00BC04C5">
        <w:rPr>
          <w:sz w:val="24"/>
          <w:szCs w:val="24"/>
          <w:lang w:val="en-US"/>
        </w:rPr>
        <w:t>Venturi</w:t>
      </w:r>
      <w:proofErr w:type="spellEnd"/>
      <w:r w:rsidRPr="00BC04C5">
        <w:rPr>
          <w:sz w:val="24"/>
          <w:szCs w:val="24"/>
          <w:lang w:val="en-US"/>
        </w:rPr>
        <w:t xml:space="preserve"> Nozzles, all participants were first a</w:t>
      </w:r>
      <w:r w:rsidR="001A09E3">
        <w:rPr>
          <w:sz w:val="24"/>
          <w:szCs w:val="24"/>
          <w:lang w:val="en-US"/>
        </w:rPr>
        <w:t>s</w:t>
      </w:r>
      <w:r w:rsidRPr="00BC04C5">
        <w:rPr>
          <w:sz w:val="24"/>
          <w:szCs w:val="24"/>
          <w:lang w:val="en-US"/>
        </w:rPr>
        <w:t xml:space="preserve">ked to provide a copy of their presentation to E. von </w:t>
      </w:r>
      <w:proofErr w:type="spellStart"/>
      <w:r w:rsidRPr="00BC04C5">
        <w:rPr>
          <w:sz w:val="24"/>
          <w:szCs w:val="24"/>
          <w:lang w:val="en-US"/>
        </w:rPr>
        <w:t>Lavante</w:t>
      </w:r>
      <w:proofErr w:type="spellEnd"/>
      <w:r w:rsidRPr="00BC04C5">
        <w:rPr>
          <w:sz w:val="24"/>
          <w:szCs w:val="24"/>
          <w:lang w:val="en-US"/>
        </w:rPr>
        <w:t>. The purpose was to esta</w:t>
      </w:r>
      <w:r w:rsidRPr="00BC04C5">
        <w:rPr>
          <w:sz w:val="24"/>
          <w:szCs w:val="24"/>
          <w:lang w:val="en-US"/>
        </w:rPr>
        <w:t>b</w:t>
      </w:r>
      <w:r w:rsidRPr="00BC04C5">
        <w:rPr>
          <w:sz w:val="24"/>
          <w:szCs w:val="24"/>
          <w:lang w:val="en-US"/>
        </w:rPr>
        <w:t>lish a web page on his university website with all the presentations as well as this summary to be linked to related addresses.</w:t>
      </w:r>
    </w:p>
    <w:p w:rsidR="00F07012" w:rsidRPr="00BC04C5" w:rsidRDefault="00F07012">
      <w:pPr>
        <w:jc w:val="both"/>
        <w:rPr>
          <w:sz w:val="24"/>
          <w:szCs w:val="24"/>
          <w:lang w:val="en-US"/>
        </w:rPr>
      </w:pPr>
    </w:p>
    <w:p w:rsidR="00F07012" w:rsidRPr="00BC04C5" w:rsidRDefault="00F07012" w:rsidP="001A09E3">
      <w:pPr>
        <w:jc w:val="both"/>
        <w:rPr>
          <w:sz w:val="24"/>
          <w:szCs w:val="24"/>
          <w:lang w:val="en-US"/>
        </w:rPr>
      </w:pPr>
      <w:r w:rsidRPr="00BC04C5">
        <w:rPr>
          <w:sz w:val="24"/>
          <w:szCs w:val="24"/>
          <w:lang w:val="en-US"/>
        </w:rPr>
        <w:t>The main topic of the subsequent discussion was the revision and extension of the ISO 9300 stan</w:t>
      </w:r>
      <w:r w:rsidRPr="00BC04C5">
        <w:rPr>
          <w:sz w:val="24"/>
          <w:szCs w:val="24"/>
          <w:lang w:val="en-US"/>
        </w:rPr>
        <w:t>d</w:t>
      </w:r>
      <w:r w:rsidRPr="00BC04C5">
        <w:rPr>
          <w:sz w:val="24"/>
          <w:szCs w:val="24"/>
          <w:lang w:val="en-US"/>
        </w:rPr>
        <w:t>ard. There was a general consensus that the ISO 9300 is in urgent need of modernizing revision. However, as a detailed discussion of the proposed items to be revised, it was found that no clear definitions were available. Therefore, it was agreed that further research is required in order to ide</w:t>
      </w:r>
      <w:r w:rsidRPr="00BC04C5">
        <w:rPr>
          <w:sz w:val="24"/>
          <w:szCs w:val="24"/>
          <w:lang w:val="en-US"/>
        </w:rPr>
        <w:t>n</w:t>
      </w:r>
      <w:r w:rsidRPr="00BC04C5">
        <w:rPr>
          <w:sz w:val="24"/>
          <w:szCs w:val="24"/>
          <w:lang w:val="en-US"/>
        </w:rPr>
        <w:t>tify, uniquely define and describe the proposed key points of the standard to be changed. This „homework</w:t>
      </w:r>
      <w:proofErr w:type="gramStart"/>
      <w:r w:rsidRPr="00BC04C5">
        <w:rPr>
          <w:sz w:val="24"/>
          <w:szCs w:val="24"/>
          <w:lang w:val="en-US"/>
        </w:rPr>
        <w:t>“ was</w:t>
      </w:r>
      <w:proofErr w:type="gramEnd"/>
      <w:r w:rsidRPr="00BC04C5">
        <w:rPr>
          <w:sz w:val="24"/>
          <w:szCs w:val="24"/>
          <w:lang w:val="en-US"/>
        </w:rPr>
        <w:t xml:space="preserve"> to be carried out by the interested participants and presented at the next workshop. The goal</w:t>
      </w:r>
      <w:r w:rsidR="001A09E3">
        <w:rPr>
          <w:sz w:val="24"/>
          <w:szCs w:val="24"/>
          <w:lang w:val="en-US"/>
        </w:rPr>
        <w:t>s</w:t>
      </w:r>
      <w:r w:rsidRPr="00BC04C5">
        <w:rPr>
          <w:sz w:val="24"/>
          <w:szCs w:val="24"/>
          <w:lang w:val="en-US"/>
        </w:rPr>
        <w:t xml:space="preserve"> are recommendations to the corresponding national standardization bodies.</w:t>
      </w:r>
    </w:p>
    <w:p w:rsidR="00F07012" w:rsidRPr="00BC04C5" w:rsidRDefault="00F07012">
      <w:pPr>
        <w:jc w:val="both"/>
        <w:rPr>
          <w:sz w:val="24"/>
          <w:szCs w:val="24"/>
          <w:lang w:val="en-US"/>
        </w:rPr>
      </w:pPr>
    </w:p>
    <w:p w:rsidR="00F07012" w:rsidRPr="00BC04C5" w:rsidRDefault="00F07012">
      <w:pPr>
        <w:jc w:val="both"/>
        <w:rPr>
          <w:sz w:val="24"/>
          <w:szCs w:val="24"/>
          <w:lang w:val="en-US"/>
        </w:rPr>
      </w:pPr>
      <w:r w:rsidRPr="00BC04C5">
        <w:rPr>
          <w:sz w:val="24"/>
          <w:szCs w:val="24"/>
          <w:lang w:val="en-US"/>
        </w:rPr>
        <w:t>There are five key issues to be addressed by further research before their inclusion into the revised standard ISO 9300 can be considered:</w:t>
      </w:r>
    </w:p>
    <w:p w:rsidR="00F07012" w:rsidRPr="00BC04C5" w:rsidRDefault="00F07012" w:rsidP="001A09E3">
      <w:pPr>
        <w:ind w:left="284" w:hanging="284"/>
        <w:jc w:val="both"/>
        <w:rPr>
          <w:rFonts w:eastAsia="Times New Roman"/>
          <w:sz w:val="24"/>
          <w:szCs w:val="24"/>
          <w:vertAlign w:val="superscript"/>
          <w:lang w:val="en-US"/>
        </w:rPr>
      </w:pPr>
      <w:r w:rsidRPr="00BC04C5">
        <w:rPr>
          <w:sz w:val="24"/>
          <w:szCs w:val="24"/>
          <w:lang w:val="en-US"/>
        </w:rPr>
        <w:t xml:space="preserve">1. </w:t>
      </w:r>
      <w:proofErr w:type="gramStart"/>
      <w:r w:rsidRPr="00BC04C5">
        <w:rPr>
          <w:sz w:val="24"/>
          <w:szCs w:val="24"/>
          <w:lang w:val="en-US"/>
        </w:rPr>
        <w:t>the</w:t>
      </w:r>
      <w:proofErr w:type="gramEnd"/>
      <w:r w:rsidRPr="00BC04C5">
        <w:rPr>
          <w:sz w:val="24"/>
          <w:szCs w:val="24"/>
          <w:lang w:val="en-US"/>
        </w:rPr>
        <w:t xml:space="preserve"> determination/computation of the real gas factor C</w:t>
      </w:r>
      <w:r w:rsidRPr="00BC04C5">
        <w:rPr>
          <w:rFonts w:eastAsia="Times New Roman"/>
          <w:sz w:val="24"/>
          <w:szCs w:val="24"/>
          <w:vertAlign w:val="superscript"/>
          <w:lang w:val="en-US"/>
        </w:rPr>
        <w:t xml:space="preserve">* </w:t>
      </w:r>
    </w:p>
    <w:p w:rsidR="00F07012" w:rsidRPr="00BC04C5" w:rsidRDefault="00F07012" w:rsidP="001A09E3">
      <w:pPr>
        <w:ind w:left="284" w:hanging="284"/>
        <w:jc w:val="both"/>
        <w:rPr>
          <w:sz w:val="24"/>
          <w:szCs w:val="24"/>
          <w:lang w:val="en-US"/>
        </w:rPr>
      </w:pPr>
      <w:r w:rsidRPr="00BC04C5">
        <w:rPr>
          <w:sz w:val="24"/>
          <w:szCs w:val="24"/>
          <w:lang w:val="en-US"/>
        </w:rPr>
        <w:t xml:space="preserve">2. </w:t>
      </w:r>
      <w:proofErr w:type="gramStart"/>
      <w:r w:rsidRPr="00BC04C5">
        <w:rPr>
          <w:sz w:val="24"/>
          <w:szCs w:val="24"/>
          <w:lang w:val="en-US"/>
        </w:rPr>
        <w:t>the</w:t>
      </w:r>
      <w:proofErr w:type="gramEnd"/>
      <w:r w:rsidRPr="00BC04C5">
        <w:rPr>
          <w:sz w:val="24"/>
          <w:szCs w:val="24"/>
          <w:lang w:val="en-US"/>
        </w:rPr>
        <w:t xml:space="preserve"> </w:t>
      </w:r>
      <w:r w:rsidR="001A09E3">
        <w:rPr>
          <w:sz w:val="24"/>
          <w:szCs w:val="24"/>
          <w:lang w:val="en-US"/>
        </w:rPr>
        <w:t xml:space="preserve">boundary conditions (e.g. surface roughness, diffusor shape) </w:t>
      </w:r>
      <w:r w:rsidR="001A09E3" w:rsidRPr="00BC04C5">
        <w:rPr>
          <w:sz w:val="24"/>
          <w:szCs w:val="24"/>
          <w:lang w:val="en-US"/>
        </w:rPr>
        <w:t>influenc</w:t>
      </w:r>
      <w:r w:rsidR="001A09E3">
        <w:rPr>
          <w:sz w:val="24"/>
          <w:szCs w:val="24"/>
          <w:lang w:val="en-US"/>
        </w:rPr>
        <w:t>ing</w:t>
      </w:r>
      <w:r w:rsidR="001A09E3" w:rsidRPr="00BC04C5">
        <w:rPr>
          <w:sz w:val="24"/>
          <w:szCs w:val="24"/>
          <w:lang w:val="en-US"/>
        </w:rPr>
        <w:t xml:space="preserve"> </w:t>
      </w:r>
      <w:r w:rsidRPr="00BC04C5">
        <w:rPr>
          <w:sz w:val="24"/>
          <w:szCs w:val="24"/>
          <w:lang w:val="en-US"/>
        </w:rPr>
        <w:t xml:space="preserve"> the </w:t>
      </w:r>
      <w:r w:rsidR="001A09E3">
        <w:rPr>
          <w:sz w:val="24"/>
          <w:szCs w:val="24"/>
          <w:lang w:val="en-US"/>
        </w:rPr>
        <w:t>maximal appl</w:t>
      </w:r>
      <w:r w:rsidR="001A09E3">
        <w:rPr>
          <w:sz w:val="24"/>
          <w:szCs w:val="24"/>
          <w:lang w:val="en-US"/>
        </w:rPr>
        <w:t>i</w:t>
      </w:r>
      <w:r w:rsidR="001A09E3">
        <w:rPr>
          <w:sz w:val="24"/>
          <w:szCs w:val="24"/>
          <w:lang w:val="en-US"/>
        </w:rPr>
        <w:t>cable back</w:t>
      </w:r>
      <w:r w:rsidR="001A09E3" w:rsidRPr="00BC04C5">
        <w:rPr>
          <w:sz w:val="24"/>
          <w:szCs w:val="24"/>
          <w:lang w:val="en-US"/>
        </w:rPr>
        <w:t xml:space="preserve"> </w:t>
      </w:r>
      <w:r w:rsidRPr="00BC04C5">
        <w:rPr>
          <w:sz w:val="24"/>
          <w:szCs w:val="24"/>
          <w:lang w:val="en-US"/>
        </w:rPr>
        <w:t>pre</w:t>
      </w:r>
      <w:r w:rsidRPr="00BC04C5">
        <w:rPr>
          <w:sz w:val="24"/>
          <w:szCs w:val="24"/>
          <w:lang w:val="en-US"/>
        </w:rPr>
        <w:t>s</w:t>
      </w:r>
      <w:r w:rsidRPr="00BC04C5">
        <w:rPr>
          <w:sz w:val="24"/>
          <w:szCs w:val="24"/>
          <w:lang w:val="en-US"/>
        </w:rPr>
        <w:t>sure ratio</w:t>
      </w:r>
    </w:p>
    <w:p w:rsidR="00F07012" w:rsidRPr="00BC04C5" w:rsidRDefault="00F07012" w:rsidP="001A09E3">
      <w:pPr>
        <w:ind w:left="284" w:hanging="284"/>
        <w:jc w:val="both"/>
        <w:rPr>
          <w:sz w:val="24"/>
          <w:szCs w:val="24"/>
          <w:lang w:val="en-US"/>
        </w:rPr>
      </w:pPr>
      <w:r w:rsidRPr="00BC04C5">
        <w:rPr>
          <w:sz w:val="24"/>
          <w:szCs w:val="24"/>
          <w:lang w:val="en-US"/>
        </w:rPr>
        <w:t xml:space="preserve">3. </w:t>
      </w:r>
      <w:proofErr w:type="gramStart"/>
      <w:r w:rsidRPr="00BC04C5">
        <w:rPr>
          <w:sz w:val="24"/>
          <w:szCs w:val="24"/>
          <w:lang w:val="en-US"/>
        </w:rPr>
        <w:t>the</w:t>
      </w:r>
      <w:proofErr w:type="gramEnd"/>
      <w:r w:rsidRPr="00BC04C5">
        <w:rPr>
          <w:sz w:val="24"/>
          <w:szCs w:val="24"/>
          <w:lang w:val="en-US"/>
        </w:rPr>
        <w:t xml:space="preserve"> Reynolds-number effects </w:t>
      </w:r>
      <w:r w:rsidR="00F3666C" w:rsidRPr="00083E0D">
        <w:rPr>
          <w:sz w:val="24"/>
          <w:szCs w:val="24"/>
          <w:lang w:val="en-US"/>
        </w:rPr>
        <w:t xml:space="preserve">on discharge coefficient </w:t>
      </w:r>
      <w:proofErr w:type="spellStart"/>
      <w:r w:rsidR="00F3666C" w:rsidRPr="00083E0D">
        <w:rPr>
          <w:i/>
          <w:sz w:val="24"/>
          <w:szCs w:val="24"/>
          <w:lang w:val="en-US"/>
        </w:rPr>
        <w:t>c</w:t>
      </w:r>
      <w:r w:rsidR="00F3666C" w:rsidRPr="00083E0D">
        <w:rPr>
          <w:sz w:val="24"/>
          <w:szCs w:val="24"/>
          <w:vertAlign w:val="subscript"/>
          <w:lang w:val="en-US"/>
        </w:rPr>
        <w:t>D</w:t>
      </w:r>
      <w:proofErr w:type="spellEnd"/>
      <w:r w:rsidR="00F3666C" w:rsidRPr="00BC04C5">
        <w:rPr>
          <w:sz w:val="24"/>
          <w:szCs w:val="24"/>
          <w:lang w:val="en-US"/>
        </w:rPr>
        <w:t xml:space="preserve"> </w:t>
      </w:r>
      <w:r w:rsidRPr="00BC04C5">
        <w:rPr>
          <w:sz w:val="24"/>
          <w:szCs w:val="24"/>
          <w:lang w:val="en-US"/>
        </w:rPr>
        <w:t>including transition from laminar to tu</w:t>
      </w:r>
      <w:r w:rsidRPr="00BC04C5">
        <w:rPr>
          <w:sz w:val="24"/>
          <w:szCs w:val="24"/>
          <w:lang w:val="en-US"/>
        </w:rPr>
        <w:t>r</w:t>
      </w:r>
      <w:r w:rsidRPr="00BC04C5">
        <w:rPr>
          <w:sz w:val="24"/>
          <w:szCs w:val="24"/>
          <w:lang w:val="en-US"/>
        </w:rPr>
        <w:t>bulent flow</w:t>
      </w:r>
      <w:r w:rsidR="001A09E3">
        <w:rPr>
          <w:sz w:val="24"/>
          <w:szCs w:val="24"/>
          <w:lang w:val="en-US"/>
        </w:rPr>
        <w:t>,</w:t>
      </w:r>
      <w:r w:rsidRPr="00BC04C5">
        <w:rPr>
          <w:sz w:val="24"/>
          <w:szCs w:val="24"/>
          <w:lang w:val="en-US"/>
        </w:rPr>
        <w:t xml:space="preserve"> extension of the validity range to lower and higher Reynolds-numbers</w:t>
      </w:r>
      <w:r w:rsidR="001A09E3">
        <w:rPr>
          <w:sz w:val="24"/>
          <w:szCs w:val="24"/>
          <w:lang w:val="en-US"/>
        </w:rPr>
        <w:t xml:space="preserve"> and further boundary conditions (e.g. </w:t>
      </w:r>
      <w:r w:rsidR="00F3666C">
        <w:rPr>
          <w:sz w:val="24"/>
          <w:szCs w:val="24"/>
          <w:lang w:val="en-US"/>
        </w:rPr>
        <w:t xml:space="preserve">surface roughness and </w:t>
      </w:r>
      <w:r w:rsidR="001A09E3">
        <w:rPr>
          <w:sz w:val="24"/>
          <w:szCs w:val="24"/>
          <w:lang w:val="en-US"/>
        </w:rPr>
        <w:t>temperature nozzle wall different to gas)</w:t>
      </w:r>
    </w:p>
    <w:p w:rsidR="00F07012" w:rsidRPr="00BC04C5" w:rsidRDefault="00F3666C" w:rsidP="001A09E3">
      <w:pPr>
        <w:ind w:left="284" w:hanging="284"/>
        <w:jc w:val="both"/>
        <w:rPr>
          <w:sz w:val="24"/>
          <w:szCs w:val="24"/>
          <w:lang w:val="en-US"/>
        </w:rPr>
      </w:pPr>
      <w:r>
        <w:rPr>
          <w:sz w:val="24"/>
          <w:szCs w:val="24"/>
          <w:lang w:val="en-US"/>
        </w:rPr>
        <w:t>4</w:t>
      </w:r>
      <w:r w:rsidR="00F07012" w:rsidRPr="00BC04C5">
        <w:rPr>
          <w:sz w:val="24"/>
          <w:szCs w:val="24"/>
          <w:lang w:val="en-US"/>
        </w:rPr>
        <w:t xml:space="preserve">. </w:t>
      </w:r>
      <w:proofErr w:type="gramStart"/>
      <w:r w:rsidR="00F07012" w:rsidRPr="00BC04C5">
        <w:rPr>
          <w:sz w:val="24"/>
          <w:szCs w:val="24"/>
          <w:lang w:val="en-US"/>
        </w:rPr>
        <w:t>the</w:t>
      </w:r>
      <w:proofErr w:type="gramEnd"/>
      <w:r w:rsidR="00F07012" w:rsidRPr="00BC04C5">
        <w:rPr>
          <w:sz w:val="24"/>
          <w:szCs w:val="24"/>
          <w:lang w:val="en-US"/>
        </w:rPr>
        <w:t xml:space="preserve"> determination of shape deviations from the defined geometry</w:t>
      </w:r>
      <w:r w:rsidR="001A09E3">
        <w:rPr>
          <w:sz w:val="24"/>
          <w:szCs w:val="24"/>
          <w:lang w:val="en-US"/>
        </w:rPr>
        <w:t xml:space="preserve"> and their effect on discharge coefficient </w:t>
      </w:r>
      <w:proofErr w:type="spellStart"/>
      <w:r w:rsidR="001A09E3" w:rsidRPr="001A09E3">
        <w:rPr>
          <w:i/>
          <w:iCs/>
          <w:sz w:val="24"/>
          <w:szCs w:val="24"/>
          <w:lang w:val="en-US"/>
        </w:rPr>
        <w:t>c</w:t>
      </w:r>
      <w:r w:rsidR="001A09E3" w:rsidRPr="001A09E3">
        <w:rPr>
          <w:sz w:val="24"/>
          <w:szCs w:val="24"/>
          <w:vertAlign w:val="subscript"/>
          <w:lang w:val="en-US"/>
        </w:rPr>
        <w:t>D</w:t>
      </w:r>
      <w:proofErr w:type="spellEnd"/>
      <w:r w:rsidR="001A09E3">
        <w:rPr>
          <w:sz w:val="24"/>
          <w:szCs w:val="24"/>
          <w:lang w:val="en-US"/>
        </w:rPr>
        <w:t xml:space="preserve"> respectively calculation of the </w:t>
      </w:r>
      <w:proofErr w:type="spellStart"/>
      <w:r w:rsidR="001A09E3" w:rsidRPr="009A15BB">
        <w:rPr>
          <w:i/>
          <w:iCs/>
          <w:sz w:val="24"/>
          <w:szCs w:val="24"/>
          <w:lang w:val="en-US"/>
        </w:rPr>
        <w:t>c</w:t>
      </w:r>
      <w:r w:rsidR="001A09E3" w:rsidRPr="009A15BB">
        <w:rPr>
          <w:sz w:val="24"/>
          <w:szCs w:val="24"/>
          <w:vertAlign w:val="subscript"/>
          <w:lang w:val="en-US"/>
        </w:rPr>
        <w:t>D</w:t>
      </w:r>
      <w:proofErr w:type="spellEnd"/>
      <w:r w:rsidR="001A09E3">
        <w:rPr>
          <w:sz w:val="24"/>
          <w:szCs w:val="24"/>
          <w:lang w:val="en-US"/>
        </w:rPr>
        <w:t xml:space="preserve"> from a given (mea</w:t>
      </w:r>
      <w:r w:rsidR="001A09E3">
        <w:rPr>
          <w:sz w:val="24"/>
          <w:szCs w:val="24"/>
          <w:lang w:val="en-US"/>
        </w:rPr>
        <w:t>s</w:t>
      </w:r>
      <w:r w:rsidR="001A09E3">
        <w:rPr>
          <w:sz w:val="24"/>
          <w:szCs w:val="24"/>
          <w:lang w:val="en-US"/>
        </w:rPr>
        <w:t>ured) shape.</w:t>
      </w:r>
    </w:p>
    <w:p w:rsidR="00F07012" w:rsidRPr="00BC04C5" w:rsidRDefault="00F07012">
      <w:pPr>
        <w:jc w:val="both"/>
        <w:rPr>
          <w:sz w:val="24"/>
          <w:szCs w:val="24"/>
          <w:lang w:val="en-US"/>
        </w:rPr>
      </w:pPr>
    </w:p>
    <w:p w:rsidR="00F07012" w:rsidRPr="00BC04C5" w:rsidRDefault="00F07012" w:rsidP="001A09E3">
      <w:pPr>
        <w:jc w:val="both"/>
        <w:rPr>
          <w:sz w:val="24"/>
          <w:szCs w:val="24"/>
          <w:lang w:val="en-US"/>
        </w:rPr>
      </w:pPr>
      <w:r w:rsidRPr="00BC04C5">
        <w:rPr>
          <w:sz w:val="24"/>
          <w:szCs w:val="24"/>
          <w:lang w:val="en-US"/>
        </w:rPr>
        <w:t xml:space="preserve">Nonparticipating guest M. Reader-Harris kindly explained the procedure required to carry out a standard revision. He pointed out that the proposed key points have to </w:t>
      </w:r>
      <w:r w:rsidR="002F2EF8">
        <w:rPr>
          <w:sz w:val="24"/>
          <w:szCs w:val="24"/>
          <w:lang w:val="en-US"/>
        </w:rPr>
        <w:t xml:space="preserve">be </w:t>
      </w:r>
      <w:r w:rsidRPr="00BC04C5">
        <w:rPr>
          <w:sz w:val="24"/>
          <w:szCs w:val="24"/>
          <w:lang w:val="en-US"/>
        </w:rPr>
        <w:t>submit</w:t>
      </w:r>
      <w:r w:rsidR="002F2EF8">
        <w:rPr>
          <w:sz w:val="24"/>
          <w:szCs w:val="24"/>
          <w:lang w:val="en-US"/>
        </w:rPr>
        <w:t>ted</w:t>
      </w:r>
      <w:r w:rsidRPr="00BC04C5">
        <w:rPr>
          <w:sz w:val="24"/>
          <w:szCs w:val="24"/>
          <w:lang w:val="en-US"/>
        </w:rPr>
        <w:t xml:space="preserve"> to the n</w:t>
      </w:r>
      <w:r w:rsidRPr="00BC04C5">
        <w:rPr>
          <w:sz w:val="24"/>
          <w:szCs w:val="24"/>
          <w:lang w:val="en-US"/>
        </w:rPr>
        <w:t>a</w:t>
      </w:r>
      <w:r w:rsidRPr="00BC04C5">
        <w:rPr>
          <w:sz w:val="24"/>
          <w:szCs w:val="24"/>
          <w:lang w:val="en-US"/>
        </w:rPr>
        <w:t>tional standardization body, which in turn will appoint an expert to participate in the Technical Committee se</w:t>
      </w:r>
      <w:r w:rsidRPr="00BC04C5">
        <w:rPr>
          <w:sz w:val="24"/>
          <w:szCs w:val="24"/>
          <w:lang w:val="en-US"/>
        </w:rPr>
        <w:t>s</w:t>
      </w:r>
      <w:r w:rsidRPr="00BC04C5">
        <w:rPr>
          <w:sz w:val="24"/>
          <w:szCs w:val="24"/>
          <w:lang w:val="en-US"/>
        </w:rPr>
        <w:t>sions.</w:t>
      </w:r>
    </w:p>
    <w:p w:rsidR="00F07012" w:rsidRPr="00BC04C5" w:rsidRDefault="00F07012">
      <w:pPr>
        <w:jc w:val="both"/>
        <w:rPr>
          <w:sz w:val="24"/>
          <w:szCs w:val="24"/>
          <w:lang w:val="en-US"/>
        </w:rPr>
      </w:pPr>
    </w:p>
    <w:p w:rsidR="00F07012" w:rsidRPr="00BC04C5" w:rsidRDefault="00F07012">
      <w:pPr>
        <w:jc w:val="both"/>
        <w:rPr>
          <w:sz w:val="24"/>
          <w:szCs w:val="24"/>
          <w:lang w:val="en-US"/>
        </w:rPr>
      </w:pPr>
      <w:r w:rsidRPr="00BC04C5">
        <w:rPr>
          <w:sz w:val="24"/>
          <w:szCs w:val="24"/>
          <w:lang w:val="en-US"/>
        </w:rPr>
        <w:t>Finally, a strong recommendation was made by the participants to reactivate the ISO TC 30 for the above purpose.</w:t>
      </w:r>
    </w:p>
    <w:p w:rsidR="00F07012" w:rsidRDefault="00F07012">
      <w:pPr>
        <w:jc w:val="both"/>
        <w:rPr>
          <w:sz w:val="24"/>
          <w:szCs w:val="24"/>
          <w:lang w:val="en-US"/>
        </w:rPr>
      </w:pPr>
      <w:r w:rsidRPr="00BC04C5">
        <w:rPr>
          <w:sz w:val="24"/>
          <w:szCs w:val="24"/>
          <w:lang w:val="en-US"/>
        </w:rPr>
        <w:t xml:space="preserve"> </w:t>
      </w:r>
    </w:p>
    <w:p w:rsidR="001A09E3" w:rsidRDefault="001A09E3" w:rsidP="00F84592">
      <w:pPr>
        <w:jc w:val="both"/>
        <w:rPr>
          <w:sz w:val="24"/>
          <w:szCs w:val="24"/>
          <w:lang w:val="en-US"/>
        </w:rPr>
      </w:pPr>
      <w:r>
        <w:rPr>
          <w:sz w:val="24"/>
          <w:szCs w:val="24"/>
          <w:lang w:val="en-US"/>
        </w:rPr>
        <w:t>The next workshop is planned in connection with the 9</w:t>
      </w:r>
      <w:r w:rsidRPr="001A09E3">
        <w:rPr>
          <w:sz w:val="24"/>
          <w:szCs w:val="24"/>
          <w:vertAlign w:val="superscript"/>
          <w:lang w:val="en-US"/>
        </w:rPr>
        <w:t>th</w:t>
      </w:r>
      <w:r>
        <w:rPr>
          <w:sz w:val="24"/>
          <w:szCs w:val="24"/>
          <w:lang w:val="en-US"/>
        </w:rPr>
        <w:t xml:space="preserve"> ISFFM in April 2015, Washington. All active </w:t>
      </w:r>
      <w:r w:rsidR="00F84592">
        <w:rPr>
          <w:sz w:val="24"/>
          <w:szCs w:val="24"/>
          <w:lang w:val="en-US"/>
        </w:rPr>
        <w:t xml:space="preserve">workshop </w:t>
      </w:r>
      <w:r>
        <w:rPr>
          <w:sz w:val="24"/>
          <w:szCs w:val="24"/>
          <w:lang w:val="en-US"/>
        </w:rPr>
        <w:t xml:space="preserve">members are invited to contribute </w:t>
      </w:r>
      <w:r w:rsidR="00F84592">
        <w:rPr>
          <w:sz w:val="24"/>
          <w:szCs w:val="24"/>
          <w:lang w:val="en-US"/>
        </w:rPr>
        <w:t>to the next meeting strictly under the topics mentioned above. The meeting will be a platform to discuss research results available and to coo</w:t>
      </w:r>
      <w:r w:rsidR="00F84592">
        <w:rPr>
          <w:sz w:val="24"/>
          <w:szCs w:val="24"/>
          <w:lang w:val="en-US"/>
        </w:rPr>
        <w:t>r</w:t>
      </w:r>
      <w:r w:rsidR="00F84592">
        <w:rPr>
          <w:sz w:val="24"/>
          <w:szCs w:val="24"/>
          <w:lang w:val="en-US"/>
        </w:rPr>
        <w:t>dinate ongoing research work as well as proposals for future research.</w:t>
      </w:r>
    </w:p>
    <w:p w:rsidR="00F84592" w:rsidRPr="00BC04C5" w:rsidRDefault="00F84592" w:rsidP="00F84592">
      <w:pPr>
        <w:jc w:val="both"/>
        <w:rPr>
          <w:sz w:val="24"/>
          <w:szCs w:val="24"/>
          <w:lang w:val="en-US"/>
        </w:rPr>
      </w:pPr>
    </w:p>
    <w:sectPr w:rsidR="00F84592" w:rsidRPr="00BC04C5">
      <w:pgSz w:w="11907" w:h="16839"/>
      <w:pgMar w:top="1134" w:right="1134" w:bottom="1134" w:left="1134" w:header="720" w:footer="720"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C5"/>
    <w:rsid w:val="001A09E3"/>
    <w:rsid w:val="00246F3E"/>
    <w:rsid w:val="002F2EF8"/>
    <w:rsid w:val="00981E1A"/>
    <w:rsid w:val="00B3071E"/>
    <w:rsid w:val="00BC04C5"/>
    <w:rsid w:val="00E87161"/>
    <w:rsid w:val="00F07012"/>
    <w:rsid w:val="00F3666C"/>
    <w:rsid w:val="00F845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rPr>
      <w:rFonts w:eastAsia="SimSun"/>
      <w:color w:val="000000"/>
      <w:kern w:val="1"/>
      <w:lang w:val="de-DE" w:eastAsia="de-DE"/>
    </w:rPr>
  </w:style>
  <w:style w:type="paragraph" w:styleId="berschrift1">
    <w:name w:val="heading 1"/>
    <w:basedOn w:val="Standard"/>
    <w:next w:val="Standard"/>
    <w:qFormat/>
    <w:pPr>
      <w:keepNext/>
      <w:keepLines/>
      <w:spacing w:before="240" w:after="60"/>
      <w:outlineLvl w:val="0"/>
    </w:pPr>
    <w:rPr>
      <w:rFonts w:ascii="Arial" w:hAnsi="Arial" w:cs="Arial"/>
      <w:b/>
      <w:sz w:val="36"/>
      <w:szCs w:val="36"/>
    </w:rPr>
  </w:style>
  <w:style w:type="paragraph" w:styleId="berschrift2">
    <w:name w:val="heading 2"/>
    <w:basedOn w:val="berschrift1"/>
    <w:next w:val="Standard"/>
    <w:qFormat/>
    <w:pPr>
      <w:outlineLvl w:val="1"/>
    </w:pPr>
    <w:rPr>
      <w:sz w:val="32"/>
      <w:szCs w:val="32"/>
    </w:rPr>
  </w:style>
  <w:style w:type="paragraph" w:styleId="berschrift3">
    <w:name w:val="heading 3"/>
    <w:basedOn w:val="berschrift2"/>
    <w:next w:val="Standard"/>
    <w:qFormat/>
    <w:pPr>
      <w:outlineLvl w:val="2"/>
    </w:pPr>
    <w:rPr>
      <w:sz w:val="28"/>
      <w:szCs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09E3"/>
    <w:rPr>
      <w:rFonts w:ascii="Tahoma" w:hAnsi="Tahoma"/>
      <w:sz w:val="16"/>
      <w:szCs w:val="16"/>
      <w:lang w:eastAsia="x-none" w:bidi="ar-SA"/>
    </w:rPr>
  </w:style>
  <w:style w:type="character" w:customStyle="1" w:styleId="SprechblasentextZchn">
    <w:name w:val="Sprechblasentext Zchn"/>
    <w:link w:val="Sprechblasentext"/>
    <w:uiPriority w:val="99"/>
    <w:semiHidden/>
    <w:rsid w:val="001A09E3"/>
    <w:rPr>
      <w:rFonts w:ascii="Tahoma" w:eastAsia="SimSun" w:hAnsi="Tahoma" w:cs="Tahoma"/>
      <w:color w:val="000000"/>
      <w:kern w:val="1"/>
      <w:sz w:val="16"/>
      <w:szCs w:val="16"/>
      <w:lang w:val="de-D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rPr>
      <w:rFonts w:eastAsia="SimSun"/>
      <w:color w:val="000000"/>
      <w:kern w:val="1"/>
      <w:lang w:val="de-DE" w:eastAsia="de-DE"/>
    </w:rPr>
  </w:style>
  <w:style w:type="paragraph" w:styleId="berschrift1">
    <w:name w:val="heading 1"/>
    <w:basedOn w:val="Standard"/>
    <w:next w:val="Standard"/>
    <w:qFormat/>
    <w:pPr>
      <w:keepNext/>
      <w:keepLines/>
      <w:spacing w:before="240" w:after="60"/>
      <w:outlineLvl w:val="0"/>
    </w:pPr>
    <w:rPr>
      <w:rFonts w:ascii="Arial" w:hAnsi="Arial" w:cs="Arial"/>
      <w:b/>
      <w:sz w:val="36"/>
      <w:szCs w:val="36"/>
    </w:rPr>
  </w:style>
  <w:style w:type="paragraph" w:styleId="berschrift2">
    <w:name w:val="heading 2"/>
    <w:basedOn w:val="berschrift1"/>
    <w:next w:val="Standard"/>
    <w:qFormat/>
    <w:pPr>
      <w:outlineLvl w:val="1"/>
    </w:pPr>
    <w:rPr>
      <w:sz w:val="32"/>
      <w:szCs w:val="32"/>
    </w:rPr>
  </w:style>
  <w:style w:type="paragraph" w:styleId="berschrift3">
    <w:name w:val="heading 3"/>
    <w:basedOn w:val="berschrift2"/>
    <w:next w:val="Standard"/>
    <w:qFormat/>
    <w:pPr>
      <w:outlineLvl w:val="2"/>
    </w:pPr>
    <w:rPr>
      <w:sz w:val="28"/>
      <w:szCs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09E3"/>
    <w:rPr>
      <w:rFonts w:ascii="Tahoma" w:hAnsi="Tahoma"/>
      <w:sz w:val="16"/>
      <w:szCs w:val="16"/>
      <w:lang w:eastAsia="x-none" w:bidi="ar-SA"/>
    </w:rPr>
  </w:style>
  <w:style w:type="character" w:customStyle="1" w:styleId="SprechblasentextZchn">
    <w:name w:val="Sprechblasentext Zchn"/>
    <w:link w:val="Sprechblasentext"/>
    <w:uiPriority w:val="99"/>
    <w:semiHidden/>
    <w:rsid w:val="001A09E3"/>
    <w:rPr>
      <w:rFonts w:ascii="Tahoma" w:eastAsia="SimSun" w:hAnsi="Tahoma" w:cs="Tahoma"/>
      <w:color w:val="000000"/>
      <w:kern w:val="1"/>
      <w:sz w:val="16"/>
      <w:szCs w:val="16"/>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Physikalisch Technische Bundesanstalt</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Mickan</dc:creator>
  <cp:lastModifiedBy>Mickan</cp:lastModifiedBy>
  <cp:revision>2</cp:revision>
  <cp:lastPrinted>1601-01-01T00:00:00Z</cp:lastPrinted>
  <dcterms:created xsi:type="dcterms:W3CDTF">2014-11-24T19:52:00Z</dcterms:created>
  <dcterms:modified xsi:type="dcterms:W3CDTF">2014-11-24T19:52:00Z</dcterms:modified>
</cp:coreProperties>
</file>